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1922" w:rsidRDefault="001C1922" w:rsidP="001C1922"/>
    <w:p w:rsidR="001C1922" w:rsidRPr="000617DE" w:rsidRDefault="00870361" w:rsidP="003D5192">
      <w:pPr>
        <w:pStyle w:val="DocumentLabel"/>
        <w:rPr>
          <w:rFonts w:ascii="Calibri" w:hAnsi="Calibri"/>
          <w:sz w:val="32"/>
          <w:szCs w:val="32"/>
          <w:lang w:val="it-IT"/>
        </w:rPr>
      </w:pPr>
      <w:r w:rsidRPr="000617DE">
        <w:rPr>
          <w:rFonts w:ascii="Calibri" w:hAnsi="Calibri"/>
          <w:sz w:val="32"/>
          <w:szCs w:val="32"/>
          <w:lang w:val="it-IT"/>
        </w:rPr>
        <w:t>Il</w:t>
      </w:r>
      <w:r w:rsidR="00961194" w:rsidRPr="000617DE">
        <w:rPr>
          <w:rFonts w:ascii="Calibri" w:hAnsi="Calibri"/>
          <w:sz w:val="32"/>
          <w:szCs w:val="32"/>
          <w:lang w:val="it-IT"/>
        </w:rPr>
        <w:t xml:space="preserve"> RIENTRO</w:t>
      </w:r>
      <w:r w:rsidR="003D5192" w:rsidRPr="000617DE">
        <w:rPr>
          <w:rFonts w:ascii="Calibri" w:hAnsi="Calibri"/>
          <w:sz w:val="32"/>
          <w:szCs w:val="32"/>
          <w:lang w:val="it-IT"/>
        </w:rPr>
        <w:t xml:space="preserve"> </w:t>
      </w:r>
      <w:r w:rsidR="00961194" w:rsidRPr="000617DE">
        <w:rPr>
          <w:rFonts w:ascii="Calibri" w:hAnsi="Calibri"/>
          <w:sz w:val="32"/>
          <w:szCs w:val="32"/>
          <w:lang w:val="it-IT"/>
        </w:rPr>
        <w:t>DELLA STAZIONE SPAZIALE CINESE TIANGONG-</w:t>
      </w:r>
      <w:proofErr w:type="gramStart"/>
      <w:r w:rsidR="00961194" w:rsidRPr="000617DE">
        <w:rPr>
          <w:rFonts w:ascii="Calibri" w:hAnsi="Calibri"/>
          <w:sz w:val="32"/>
          <w:szCs w:val="32"/>
          <w:lang w:val="it-IT"/>
        </w:rPr>
        <w:t>1</w:t>
      </w:r>
      <w:r w:rsidRPr="000617DE">
        <w:rPr>
          <w:rFonts w:ascii="Calibri" w:hAnsi="Calibri"/>
          <w:sz w:val="32"/>
          <w:szCs w:val="32"/>
          <w:lang w:val="it-IT"/>
        </w:rPr>
        <w:t xml:space="preserve">:   </w:t>
      </w:r>
      <w:proofErr w:type="gramEnd"/>
      <w:r w:rsidRPr="000617DE">
        <w:rPr>
          <w:rFonts w:ascii="Calibri" w:hAnsi="Calibri"/>
          <w:sz w:val="32"/>
          <w:szCs w:val="32"/>
          <w:lang w:val="it-IT"/>
        </w:rPr>
        <w:t xml:space="preserve">  RISPOSTE ALLE DOMANDE PIU’ FREQUENTI</w:t>
      </w:r>
    </w:p>
    <w:p w:rsidR="003D5192" w:rsidRPr="000617DE" w:rsidRDefault="003D5192" w:rsidP="000617DE">
      <w:pPr>
        <w:pStyle w:val="MessageHeaderFirst"/>
        <w:tabs>
          <w:tab w:val="left" w:pos="708"/>
          <w:tab w:val="left" w:pos="1416"/>
          <w:tab w:val="left" w:pos="2124"/>
          <w:tab w:val="left" w:pos="2973"/>
        </w:tabs>
        <w:jc w:val="center"/>
        <w:rPr>
          <w:rFonts w:ascii="Calibri" w:hAnsi="Calibri"/>
          <w:sz w:val="24"/>
          <w:szCs w:val="24"/>
          <w:lang w:val="it-IT"/>
        </w:rPr>
      </w:pPr>
      <w:r w:rsidRPr="003D5192">
        <w:rPr>
          <w:rStyle w:val="MessageHeaderLabel"/>
          <w:rFonts w:ascii="Calibri" w:hAnsi="Calibri"/>
          <w:b w:val="0"/>
          <w:sz w:val="24"/>
          <w:szCs w:val="24"/>
          <w:lang w:val="it-IT"/>
        </w:rPr>
        <w:t>Luciano anselmo &amp; carmen pardini</w:t>
      </w:r>
    </w:p>
    <w:p w:rsidR="006A6CDB" w:rsidRPr="003D5192" w:rsidRDefault="00AE0C18" w:rsidP="003D5192">
      <w:pPr>
        <w:pStyle w:val="MessageHeaderLast"/>
        <w:jc w:val="center"/>
        <w:rPr>
          <w:rFonts w:ascii="Calibri" w:hAnsi="Calibri"/>
          <w:b/>
          <w:sz w:val="20"/>
          <w:lang w:val="it-IT"/>
        </w:rPr>
      </w:pPr>
      <w:r>
        <w:rPr>
          <w:rStyle w:val="MessageHeaderLabel"/>
          <w:rFonts w:ascii="Calibri" w:hAnsi="Calibri"/>
          <w:b w:val="0"/>
          <w:sz w:val="20"/>
          <w:lang w:val="it-IT"/>
        </w:rPr>
        <w:t>22</w:t>
      </w:r>
      <w:r w:rsidR="00961194">
        <w:rPr>
          <w:rStyle w:val="MessageHeaderLabel"/>
          <w:rFonts w:ascii="Calibri" w:hAnsi="Calibri"/>
          <w:b w:val="0"/>
          <w:sz w:val="20"/>
          <w:lang w:val="it-IT"/>
        </w:rPr>
        <w:t xml:space="preserve"> Marzo</w:t>
      </w:r>
      <w:r w:rsidR="003D5192" w:rsidRPr="003D5192">
        <w:rPr>
          <w:rStyle w:val="MessageHeaderLabel"/>
          <w:rFonts w:ascii="Calibri" w:hAnsi="Calibri"/>
          <w:b w:val="0"/>
          <w:sz w:val="20"/>
          <w:lang w:val="it-IT"/>
        </w:rPr>
        <w:t xml:space="preserve"> 201</w:t>
      </w:r>
      <w:r w:rsidR="00961194">
        <w:rPr>
          <w:rStyle w:val="MessageHeaderLabel"/>
          <w:rFonts w:ascii="Calibri" w:hAnsi="Calibri"/>
          <w:b w:val="0"/>
          <w:sz w:val="20"/>
          <w:lang w:val="it-IT"/>
        </w:rPr>
        <w:t>8</w:t>
      </w:r>
    </w:p>
    <w:p w:rsidR="00C12902" w:rsidRDefault="00870361" w:rsidP="00191482">
      <w:pPr>
        <w:spacing w:after="200" w:line="276" w:lineRule="auto"/>
        <w:jc w:val="both"/>
        <w:rPr>
          <w:rFonts w:ascii="Cambria" w:hAnsi="Cambria"/>
          <w:lang w:val="it-IT"/>
        </w:rPr>
      </w:pPr>
      <w:r>
        <w:rPr>
          <w:rFonts w:ascii="Cambria" w:hAnsi="Cambria"/>
          <w:lang w:val="it-IT"/>
        </w:rPr>
        <w:t>Tiangong-1 è stata la prima stazione spaziale cinese, lanciata il 29 settembre 2011 su un’orbita approssimativamente circolare</w:t>
      </w:r>
      <w:r w:rsidR="00502CE8">
        <w:rPr>
          <w:rFonts w:ascii="Cambria" w:hAnsi="Cambria"/>
          <w:lang w:val="it-IT"/>
        </w:rPr>
        <w:t>,</w:t>
      </w:r>
      <w:r>
        <w:rPr>
          <w:rFonts w:ascii="Cambria" w:hAnsi="Cambria"/>
          <w:lang w:val="it-IT"/>
        </w:rPr>
        <w:t xml:space="preserve"> a circa </w:t>
      </w:r>
      <w:r w:rsidRPr="00C32DA6">
        <w:rPr>
          <w:rFonts w:ascii="Cambria" w:hAnsi="Cambria"/>
          <w:lang w:val="it-IT"/>
        </w:rPr>
        <w:t>350</w:t>
      </w:r>
      <w:r>
        <w:rPr>
          <w:rFonts w:ascii="Cambria" w:hAnsi="Cambria"/>
          <w:lang w:val="it-IT"/>
        </w:rPr>
        <w:t xml:space="preserve"> km di altezza e inclinata di </w:t>
      </w:r>
      <w:r w:rsidR="00C5390A">
        <w:rPr>
          <w:rFonts w:ascii="Cambria" w:hAnsi="Cambria"/>
          <w:lang w:val="it-IT"/>
        </w:rPr>
        <w:t xml:space="preserve">poco meno di 43 gradi rispetto </w:t>
      </w:r>
      <w:r>
        <w:rPr>
          <w:rFonts w:ascii="Cambria" w:hAnsi="Cambria"/>
          <w:lang w:val="it-IT"/>
        </w:rPr>
        <w:t xml:space="preserve">all’equatore terrestre. Nel novembre dello stesso anno è stata raggiunta e agganciata dalla navicella Shenzhou-8 senza equipaggio, mentre i primi tre astronauti </w:t>
      </w:r>
      <w:r w:rsidR="00C5390A">
        <w:rPr>
          <w:rFonts w:ascii="Cambria" w:hAnsi="Cambria"/>
          <w:lang w:val="it-IT"/>
        </w:rPr>
        <w:t>vi sono saliti a bordo, trasportati da Shenzhou-9,</w:t>
      </w:r>
      <w:r>
        <w:rPr>
          <w:rFonts w:ascii="Cambria" w:hAnsi="Cambria"/>
          <w:lang w:val="it-IT"/>
        </w:rPr>
        <w:t xml:space="preserve"> nel giugno 2012</w:t>
      </w:r>
      <w:r w:rsidR="00C5390A">
        <w:rPr>
          <w:rFonts w:ascii="Cambria" w:hAnsi="Cambria"/>
          <w:lang w:val="it-IT"/>
        </w:rPr>
        <w:t>, trascorrendovi 9 giorni e mezzo. Il secondo e ultimo equipaggio di tre astronauti</w:t>
      </w:r>
      <w:r w:rsidR="00C12902">
        <w:rPr>
          <w:rFonts w:ascii="Cambria" w:hAnsi="Cambria"/>
          <w:lang w:val="it-IT"/>
        </w:rPr>
        <w:t xml:space="preserve"> si è agganciato alla stazione, con Shenzhou-10, nel giugno 2013, trascorrendovi 11 giorni e mezzo.</w:t>
      </w:r>
    </w:p>
    <w:p w:rsidR="002C039D" w:rsidRDefault="002C039D" w:rsidP="00191482">
      <w:pPr>
        <w:spacing w:after="200" w:line="276" w:lineRule="auto"/>
        <w:jc w:val="both"/>
        <w:rPr>
          <w:rFonts w:ascii="Cambria" w:hAnsi="Cambria"/>
          <w:lang w:val="it-IT"/>
        </w:rPr>
      </w:pPr>
      <w:r>
        <w:rPr>
          <w:rFonts w:ascii="Cambria" w:hAnsi="Cambria"/>
          <w:noProof/>
          <w:lang w:val="it-IT"/>
        </w:rPr>
        <w:drawing>
          <wp:inline distT="0" distB="0" distL="0" distR="0">
            <wp:extent cx="6120130" cy="3260725"/>
            <wp:effectExtent l="19050" t="0" r="0" b="0"/>
            <wp:docPr id="2" name="Immagine 1" descr="TG-1 Alte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1 Altezza.jpg"/>
                    <pic:cNvPicPr/>
                  </pic:nvPicPr>
                  <pic:blipFill>
                    <a:blip r:embed="rId7" cstate="print"/>
                    <a:stretch>
                      <a:fillRect/>
                    </a:stretch>
                  </pic:blipFill>
                  <pic:spPr>
                    <a:xfrm>
                      <a:off x="0" y="0"/>
                      <a:ext cx="6120130" cy="3260725"/>
                    </a:xfrm>
                    <a:prstGeom prst="rect">
                      <a:avLst/>
                    </a:prstGeom>
                  </pic:spPr>
                </pic:pic>
              </a:graphicData>
            </a:graphic>
          </wp:inline>
        </w:drawing>
      </w:r>
    </w:p>
    <w:p w:rsidR="00870361" w:rsidRDefault="00C12902" w:rsidP="00191482">
      <w:pPr>
        <w:spacing w:after="200" w:line="276" w:lineRule="auto"/>
        <w:jc w:val="both"/>
        <w:rPr>
          <w:rStyle w:val="st"/>
          <w:rFonts w:asciiTheme="majorHAnsi" w:hAnsiTheme="majorHAnsi" w:cs="Arial"/>
          <w:lang w:val="it-IT"/>
        </w:rPr>
      </w:pPr>
      <w:r w:rsidRPr="004E2A60">
        <w:rPr>
          <w:rFonts w:asciiTheme="majorHAnsi" w:hAnsiTheme="majorHAnsi"/>
          <w:lang w:val="it-IT"/>
        </w:rPr>
        <w:t>Da allora Tiangong-1 ha continuato a essere utilizzata, disabitata, per condurre una serie di test tecnologici, con l’obiettivo di de-</w:t>
      </w:r>
      <w:proofErr w:type="spellStart"/>
      <w:r w:rsidRPr="004E2A60">
        <w:rPr>
          <w:rFonts w:asciiTheme="majorHAnsi" w:hAnsiTheme="majorHAnsi"/>
          <w:lang w:val="it-IT"/>
        </w:rPr>
        <w:t>orbitarla</w:t>
      </w:r>
      <w:proofErr w:type="spellEnd"/>
      <w:r w:rsidRPr="004E2A60">
        <w:rPr>
          <w:rFonts w:asciiTheme="majorHAnsi" w:hAnsiTheme="majorHAnsi"/>
          <w:lang w:val="it-IT"/>
        </w:rPr>
        <w:t xml:space="preserve">, a fine missione, con un rientro guidato </w:t>
      </w:r>
      <w:r w:rsidR="004E2A60" w:rsidRPr="004E2A60">
        <w:rPr>
          <w:rFonts w:asciiTheme="majorHAnsi" w:hAnsiTheme="majorHAnsi"/>
          <w:lang w:val="it-IT"/>
        </w:rPr>
        <w:t xml:space="preserve">nella cosiddetta </w:t>
      </w:r>
      <w:r w:rsidR="004E2A60" w:rsidRPr="004E2A60">
        <w:rPr>
          <w:rStyle w:val="st"/>
          <w:rFonts w:asciiTheme="majorHAnsi" w:hAnsiTheme="majorHAnsi" w:cs="Arial"/>
          <w:lang w:val="it-IT"/>
        </w:rPr>
        <w:t xml:space="preserve">South Pacific Ocean </w:t>
      </w:r>
      <w:proofErr w:type="spellStart"/>
      <w:r w:rsidR="004E2A60" w:rsidRPr="004E2A60">
        <w:rPr>
          <w:rStyle w:val="st"/>
          <w:rFonts w:asciiTheme="majorHAnsi" w:hAnsiTheme="majorHAnsi" w:cs="Arial"/>
          <w:lang w:val="it-IT"/>
        </w:rPr>
        <w:t>Unpopulated</w:t>
      </w:r>
      <w:proofErr w:type="spellEnd"/>
      <w:r w:rsidR="004E2A60" w:rsidRPr="004E2A60">
        <w:rPr>
          <w:rStyle w:val="st"/>
          <w:rFonts w:asciiTheme="majorHAnsi" w:hAnsiTheme="majorHAnsi" w:cs="Arial"/>
          <w:lang w:val="it-IT"/>
        </w:rPr>
        <w:t xml:space="preserve"> Area (</w:t>
      </w:r>
      <w:r w:rsidR="004E2A60" w:rsidRPr="004E2A60">
        <w:rPr>
          <w:rStyle w:val="Enfasicorsivo"/>
          <w:rFonts w:asciiTheme="majorHAnsi" w:hAnsiTheme="majorHAnsi" w:cs="Arial"/>
          <w:i w:val="0"/>
          <w:lang w:val="it-IT"/>
        </w:rPr>
        <w:t>SPOUA</w:t>
      </w:r>
      <w:r w:rsidR="004E2A60" w:rsidRPr="004E2A60">
        <w:rPr>
          <w:rStyle w:val="st"/>
          <w:rFonts w:asciiTheme="majorHAnsi" w:hAnsiTheme="majorHAnsi" w:cs="Arial"/>
          <w:lang w:val="it-IT"/>
        </w:rPr>
        <w:t>)</w:t>
      </w:r>
      <w:r w:rsidR="004E2A60">
        <w:rPr>
          <w:rStyle w:val="st"/>
          <w:rFonts w:asciiTheme="majorHAnsi" w:hAnsiTheme="majorHAnsi" w:cs="Arial"/>
          <w:lang w:val="it-IT"/>
        </w:rPr>
        <w:t xml:space="preserve">, una specie di cimitero dei satelliti </w:t>
      </w:r>
      <w:r w:rsidR="004E2A60">
        <w:rPr>
          <w:rStyle w:val="st"/>
          <w:rFonts w:asciiTheme="majorHAnsi" w:hAnsiTheme="majorHAnsi" w:cs="Arial"/>
          <w:lang w:val="it-IT"/>
        </w:rPr>
        <w:lastRenderedPageBreak/>
        <w:t xml:space="preserve">in una zona pressoché deserta dell’Oceano Pacifico meridionale. Purtroppo, però, il </w:t>
      </w:r>
      <w:r w:rsidR="004E2A60" w:rsidRPr="00C32DA6">
        <w:rPr>
          <w:rStyle w:val="st"/>
          <w:rFonts w:asciiTheme="majorHAnsi" w:hAnsiTheme="majorHAnsi" w:cs="Arial"/>
          <w:lang w:val="it-IT"/>
        </w:rPr>
        <w:t>16</w:t>
      </w:r>
      <w:r w:rsidR="004E2A60">
        <w:rPr>
          <w:rStyle w:val="st"/>
          <w:rFonts w:asciiTheme="majorHAnsi" w:hAnsiTheme="majorHAnsi" w:cs="Arial"/>
          <w:lang w:val="it-IT"/>
        </w:rPr>
        <w:t xml:space="preserve"> </w:t>
      </w:r>
      <w:proofErr w:type="gramStart"/>
      <w:r w:rsidR="004E2A60">
        <w:rPr>
          <w:rStyle w:val="st"/>
          <w:rFonts w:asciiTheme="majorHAnsi" w:hAnsiTheme="majorHAnsi" w:cs="Arial"/>
          <w:lang w:val="it-IT"/>
        </w:rPr>
        <w:t>marzo  2016</w:t>
      </w:r>
      <w:proofErr w:type="gramEnd"/>
      <w:r w:rsidR="004E2A60">
        <w:rPr>
          <w:rStyle w:val="st"/>
          <w:rFonts w:asciiTheme="majorHAnsi" w:hAnsiTheme="majorHAnsi" w:cs="Arial"/>
          <w:lang w:val="it-IT"/>
        </w:rPr>
        <w:t xml:space="preserve">, il centro di controllo </w:t>
      </w:r>
      <w:r w:rsidR="00C91B01">
        <w:rPr>
          <w:rStyle w:val="st"/>
          <w:rFonts w:asciiTheme="majorHAnsi" w:hAnsiTheme="majorHAnsi" w:cs="Arial"/>
          <w:lang w:val="it-IT"/>
        </w:rPr>
        <w:t>a terra ha perso la capacità, pare in maniera irreversibile, di comunicare e impart</w:t>
      </w:r>
      <w:r w:rsidR="008F761A">
        <w:rPr>
          <w:rStyle w:val="st"/>
          <w:rFonts w:asciiTheme="majorHAnsi" w:hAnsiTheme="majorHAnsi" w:cs="Arial"/>
          <w:lang w:val="it-IT"/>
        </w:rPr>
        <w:t>ire comandi al veicolo spaziale.</w:t>
      </w:r>
    </w:p>
    <w:p w:rsidR="00C91B01" w:rsidRPr="004E2A60" w:rsidRDefault="00BF751F" w:rsidP="00191482">
      <w:pPr>
        <w:spacing w:after="200" w:line="276" w:lineRule="auto"/>
        <w:jc w:val="both"/>
        <w:rPr>
          <w:rFonts w:asciiTheme="majorHAnsi" w:hAnsiTheme="majorHAnsi"/>
          <w:lang w:val="it-IT"/>
        </w:rPr>
      </w:pPr>
      <w:r>
        <w:rPr>
          <w:rStyle w:val="st"/>
          <w:rFonts w:asciiTheme="majorHAnsi" w:hAnsiTheme="majorHAnsi" w:cs="Arial"/>
          <w:lang w:val="it-IT"/>
        </w:rPr>
        <w:t>Nei due anni trascorsi da allora</w:t>
      </w:r>
      <w:r w:rsidR="008F761A">
        <w:rPr>
          <w:rStyle w:val="st"/>
          <w:rFonts w:asciiTheme="majorHAnsi" w:hAnsiTheme="majorHAnsi" w:cs="Arial"/>
          <w:lang w:val="it-IT"/>
        </w:rPr>
        <w:t xml:space="preserve">, Tiangong-1 </w:t>
      </w:r>
      <w:r>
        <w:rPr>
          <w:rStyle w:val="st"/>
          <w:rFonts w:asciiTheme="majorHAnsi" w:hAnsiTheme="majorHAnsi" w:cs="Arial"/>
          <w:lang w:val="it-IT"/>
        </w:rPr>
        <w:t xml:space="preserve">ha </w:t>
      </w:r>
      <w:r w:rsidR="008F761A">
        <w:rPr>
          <w:rStyle w:val="st"/>
          <w:rFonts w:asciiTheme="majorHAnsi" w:hAnsiTheme="majorHAnsi" w:cs="Arial"/>
          <w:lang w:val="it-IT"/>
        </w:rPr>
        <w:t>perciò</w:t>
      </w:r>
      <w:r>
        <w:rPr>
          <w:rStyle w:val="st"/>
          <w:rFonts w:asciiTheme="majorHAnsi" w:hAnsiTheme="majorHAnsi" w:cs="Arial"/>
          <w:lang w:val="it-IT"/>
        </w:rPr>
        <w:t xml:space="preserve"> perduto progressivamente quota, perché il continuo impatto con le molecole di atmosfera residua presenti anche a quelle </w:t>
      </w:r>
      <w:r w:rsidR="00DB3642">
        <w:rPr>
          <w:rStyle w:val="st"/>
          <w:rFonts w:asciiTheme="majorHAnsi" w:hAnsiTheme="majorHAnsi" w:cs="Arial"/>
          <w:lang w:val="it-IT"/>
        </w:rPr>
        <w:t>altezze</w:t>
      </w:r>
      <w:r>
        <w:rPr>
          <w:rStyle w:val="st"/>
          <w:rFonts w:asciiTheme="majorHAnsi" w:hAnsiTheme="majorHAnsi" w:cs="Arial"/>
          <w:lang w:val="it-IT"/>
        </w:rPr>
        <w:t xml:space="preserve"> le ha sottratto </w:t>
      </w:r>
      <w:r w:rsidR="008F761A">
        <w:rPr>
          <w:rStyle w:val="st"/>
          <w:rFonts w:asciiTheme="majorHAnsi" w:hAnsiTheme="majorHAnsi" w:cs="Arial"/>
          <w:lang w:val="it-IT"/>
        </w:rPr>
        <w:t>incessantemente</w:t>
      </w:r>
      <w:r>
        <w:rPr>
          <w:rStyle w:val="st"/>
          <w:rFonts w:asciiTheme="majorHAnsi" w:hAnsiTheme="majorHAnsi" w:cs="Arial"/>
          <w:lang w:val="it-IT"/>
        </w:rPr>
        <w:t xml:space="preserve"> energia. Ed è questo processo completamente naturale che farà alla fine precipitare la stazione spaziale sulla terra senza controllo, non potendo </w:t>
      </w:r>
      <w:r w:rsidR="00DB3642">
        <w:rPr>
          <w:rStyle w:val="st"/>
          <w:rFonts w:asciiTheme="majorHAnsi" w:hAnsiTheme="majorHAnsi" w:cs="Arial"/>
          <w:lang w:val="it-IT"/>
        </w:rPr>
        <w:t xml:space="preserve">essere </w:t>
      </w:r>
      <w:r>
        <w:rPr>
          <w:rStyle w:val="st"/>
          <w:rFonts w:asciiTheme="majorHAnsi" w:hAnsiTheme="majorHAnsi" w:cs="Arial"/>
          <w:lang w:val="it-IT"/>
        </w:rPr>
        <w:t>più programma</w:t>
      </w:r>
      <w:r w:rsidR="00DB3642">
        <w:rPr>
          <w:rStyle w:val="st"/>
          <w:rFonts w:asciiTheme="majorHAnsi" w:hAnsiTheme="majorHAnsi" w:cs="Arial"/>
          <w:lang w:val="it-IT"/>
        </w:rPr>
        <w:t>ta</w:t>
      </w:r>
      <w:r>
        <w:rPr>
          <w:rStyle w:val="st"/>
          <w:rFonts w:asciiTheme="majorHAnsi" w:hAnsiTheme="majorHAnsi" w:cs="Arial"/>
          <w:lang w:val="it-IT"/>
        </w:rPr>
        <w:t xml:space="preserve"> un’accensione dei motori per un rientro guidato. </w:t>
      </w:r>
    </w:p>
    <w:p w:rsidR="00685D42" w:rsidRDefault="00685D42" w:rsidP="00191482">
      <w:pPr>
        <w:spacing w:after="200" w:line="276" w:lineRule="auto"/>
        <w:jc w:val="both"/>
        <w:rPr>
          <w:rFonts w:ascii="Cambria" w:hAnsi="Cambria"/>
          <w:b/>
          <w:lang w:val="it-IT"/>
        </w:rPr>
      </w:pPr>
      <w:r>
        <w:rPr>
          <w:rFonts w:ascii="Cambria" w:hAnsi="Cambria"/>
          <w:b/>
          <w:lang w:val="it-IT"/>
        </w:rPr>
        <w:t>Come è fatta e quanto è grande?</w:t>
      </w:r>
    </w:p>
    <w:p w:rsidR="00685D42" w:rsidRDefault="00685D42" w:rsidP="00191482">
      <w:pPr>
        <w:spacing w:after="200" w:line="276" w:lineRule="auto"/>
        <w:jc w:val="both"/>
        <w:rPr>
          <w:rFonts w:ascii="Cambria" w:hAnsi="Cambria"/>
          <w:lang w:val="it-IT"/>
        </w:rPr>
      </w:pPr>
      <w:r>
        <w:rPr>
          <w:rFonts w:ascii="Cambria" w:hAnsi="Cambria"/>
          <w:lang w:val="it-IT"/>
        </w:rPr>
        <w:t xml:space="preserve">Tiangong-1 consiste approssimativamente di due moduli cilindrici montati uno sull’altro: quello di servizio, con un diametro di </w:t>
      </w:r>
      <w:r w:rsidRPr="002C7AD8">
        <w:rPr>
          <w:rFonts w:ascii="Cambria" w:hAnsi="Cambria"/>
          <w:lang w:val="it-IT"/>
        </w:rPr>
        <w:t>2,5</w:t>
      </w:r>
      <w:r>
        <w:rPr>
          <w:rFonts w:ascii="Cambria" w:hAnsi="Cambria"/>
          <w:lang w:val="it-IT"/>
        </w:rPr>
        <w:t xml:space="preserve"> m, e quello abitabile, con un diametro di </w:t>
      </w:r>
      <w:r w:rsidRPr="00091437">
        <w:rPr>
          <w:rFonts w:ascii="Cambria" w:hAnsi="Cambria"/>
          <w:lang w:val="it-IT"/>
        </w:rPr>
        <w:t>3,4</w:t>
      </w:r>
      <w:r>
        <w:rPr>
          <w:rFonts w:ascii="Cambria" w:hAnsi="Cambria"/>
          <w:lang w:val="it-IT"/>
        </w:rPr>
        <w:t xml:space="preserve"> m. La lunghezza complessiva è di </w:t>
      </w:r>
      <w:r w:rsidRPr="00091437">
        <w:rPr>
          <w:rFonts w:ascii="Cambria" w:hAnsi="Cambria"/>
          <w:lang w:val="it-IT"/>
        </w:rPr>
        <w:t>10,5</w:t>
      </w:r>
      <w:r>
        <w:rPr>
          <w:rFonts w:ascii="Cambria" w:hAnsi="Cambria"/>
          <w:lang w:val="it-IT"/>
        </w:rPr>
        <w:t xml:space="preserve"> m. Su lati opposti del modulo di servizio sono anche attaccati, perpendicolarmente all’asse </w:t>
      </w:r>
      <w:r w:rsidR="009E091B">
        <w:rPr>
          <w:rFonts w:ascii="Cambria" w:hAnsi="Cambria"/>
          <w:lang w:val="it-IT"/>
        </w:rPr>
        <w:t xml:space="preserve">di simmetria </w:t>
      </w:r>
      <w:r>
        <w:rPr>
          <w:rFonts w:ascii="Cambria" w:hAnsi="Cambria"/>
          <w:lang w:val="it-IT"/>
        </w:rPr>
        <w:t>dei cilindri, due pannelli solari rettangolari</w:t>
      </w:r>
      <w:r w:rsidR="009E091B">
        <w:rPr>
          <w:rFonts w:ascii="Cambria" w:hAnsi="Cambria"/>
          <w:lang w:val="it-IT"/>
        </w:rPr>
        <w:t>,</w:t>
      </w:r>
      <w:r>
        <w:rPr>
          <w:rFonts w:ascii="Cambria" w:hAnsi="Cambria"/>
          <w:lang w:val="it-IT"/>
        </w:rPr>
        <w:t xml:space="preserve"> </w:t>
      </w:r>
      <w:r w:rsidR="009E091B">
        <w:rPr>
          <w:rFonts w:ascii="Cambria" w:hAnsi="Cambria"/>
          <w:lang w:val="it-IT"/>
        </w:rPr>
        <w:t>larghi 3 m e lunghi</w:t>
      </w:r>
      <w:r>
        <w:rPr>
          <w:rFonts w:ascii="Cambria" w:hAnsi="Cambria"/>
          <w:lang w:val="it-IT"/>
        </w:rPr>
        <w:t xml:space="preserve"> 7</w:t>
      </w:r>
      <w:r w:rsidR="009E091B">
        <w:rPr>
          <w:rFonts w:ascii="Cambria" w:hAnsi="Cambria"/>
          <w:lang w:val="it-IT"/>
        </w:rPr>
        <w:t xml:space="preserve"> m</w:t>
      </w:r>
      <w:r>
        <w:rPr>
          <w:rFonts w:ascii="Cambria" w:hAnsi="Cambria"/>
          <w:lang w:val="it-IT"/>
        </w:rPr>
        <w:t>.</w:t>
      </w:r>
    </w:p>
    <w:p w:rsidR="00685D42" w:rsidRDefault="00685D42" w:rsidP="00191482">
      <w:pPr>
        <w:spacing w:after="200" w:line="276" w:lineRule="auto"/>
        <w:jc w:val="both"/>
        <w:rPr>
          <w:rFonts w:ascii="Cambria" w:hAnsi="Cambria"/>
          <w:b/>
          <w:lang w:val="it-IT"/>
        </w:rPr>
      </w:pPr>
      <w:r>
        <w:rPr>
          <w:rFonts w:ascii="Cambria" w:hAnsi="Cambria"/>
          <w:b/>
          <w:lang w:val="it-IT"/>
        </w:rPr>
        <w:t>Che massa ha?</w:t>
      </w:r>
    </w:p>
    <w:p w:rsidR="00685D42" w:rsidRDefault="009E091B" w:rsidP="00191482">
      <w:pPr>
        <w:spacing w:after="200" w:line="276" w:lineRule="auto"/>
        <w:jc w:val="both"/>
        <w:rPr>
          <w:rFonts w:ascii="Cambria" w:hAnsi="Cambria"/>
          <w:lang w:val="it-IT"/>
        </w:rPr>
      </w:pPr>
      <w:r w:rsidRPr="009E091B">
        <w:rPr>
          <w:rFonts w:ascii="Cambria" w:hAnsi="Cambria"/>
          <w:lang w:val="it-IT"/>
        </w:rPr>
        <w:t>Quando è stata lanciata</w:t>
      </w:r>
      <w:r>
        <w:rPr>
          <w:rFonts w:ascii="Cambria" w:hAnsi="Cambria"/>
          <w:lang w:val="it-IT"/>
        </w:rPr>
        <w:t>, Tiangon</w:t>
      </w:r>
      <w:r w:rsidR="0072560C">
        <w:rPr>
          <w:rFonts w:ascii="Cambria" w:hAnsi="Cambria"/>
          <w:lang w:val="it-IT"/>
        </w:rPr>
        <w:t>g-1 aveva una massa di 8</w:t>
      </w:r>
      <w:r>
        <w:rPr>
          <w:rFonts w:ascii="Cambria" w:hAnsi="Cambria"/>
          <w:lang w:val="it-IT"/>
        </w:rPr>
        <w:t xml:space="preserve">506 kg, </w:t>
      </w:r>
      <w:r w:rsidR="0072560C">
        <w:rPr>
          <w:rFonts w:ascii="Cambria" w:hAnsi="Cambria"/>
          <w:lang w:val="it-IT"/>
        </w:rPr>
        <w:t xml:space="preserve">di cui </w:t>
      </w:r>
      <w:r>
        <w:rPr>
          <w:rFonts w:ascii="Cambria" w:hAnsi="Cambria"/>
          <w:lang w:val="it-IT"/>
        </w:rPr>
        <w:t xml:space="preserve">circa una tonnellata </w:t>
      </w:r>
      <w:r w:rsidR="007E04E2">
        <w:rPr>
          <w:rFonts w:ascii="Cambria" w:hAnsi="Cambria"/>
          <w:lang w:val="it-IT"/>
        </w:rPr>
        <w:t>di</w:t>
      </w:r>
      <w:r>
        <w:rPr>
          <w:rFonts w:ascii="Cambria" w:hAnsi="Cambria"/>
          <w:lang w:val="it-IT"/>
        </w:rPr>
        <w:t xml:space="preserve"> propellente per le manovre. Nel corso della missione la massa è però diminuita, principalmente per due motivi: 1) una parte significativa del propellente è stata consumata per le manovre orbitali e per contrastare la progressiva sottrazione di energia meccanica da parte dell’atmosfera residua; 2) i due equipaggi, durante le loro permanenze sulla stazione, hanno consumato buona parte delle scorte di cibo, acqua e ossigeno</w:t>
      </w:r>
      <w:r w:rsidR="001D2960">
        <w:rPr>
          <w:rFonts w:ascii="Cambria" w:hAnsi="Cambria"/>
          <w:lang w:val="it-IT"/>
        </w:rPr>
        <w:t xml:space="preserve"> stivate a bordo. </w:t>
      </w:r>
      <w:r w:rsidR="00D45335">
        <w:rPr>
          <w:rFonts w:ascii="Cambria" w:hAnsi="Cambria"/>
          <w:lang w:val="it-IT"/>
        </w:rPr>
        <w:t>Cercando di calcolare questi consumi, abbiamo stimato che la massa attuale di Tian</w:t>
      </w:r>
      <w:r w:rsidR="0072560C">
        <w:rPr>
          <w:rFonts w:ascii="Cambria" w:hAnsi="Cambria"/>
          <w:lang w:val="it-IT"/>
        </w:rPr>
        <w:t xml:space="preserve">gong-1 dovrebbe aggirarsi sui </w:t>
      </w:r>
      <w:r w:rsidR="00177057">
        <w:rPr>
          <w:rFonts w:ascii="Cambria" w:hAnsi="Cambria"/>
          <w:lang w:val="it-IT"/>
        </w:rPr>
        <w:t>7500-</w:t>
      </w:r>
      <w:r w:rsidR="0072560C">
        <w:rPr>
          <w:rFonts w:ascii="Cambria" w:hAnsi="Cambria"/>
          <w:lang w:val="it-IT"/>
        </w:rPr>
        <w:t>7</w:t>
      </w:r>
      <w:r w:rsidR="00D45335">
        <w:rPr>
          <w:rFonts w:ascii="Cambria" w:hAnsi="Cambria"/>
          <w:lang w:val="it-IT"/>
        </w:rPr>
        <w:t>550 kg. Non sarebbe quindi molto diversa da quella della nave cargo russa Progress-M 27M, di cui abbiamo seguito il rientro incontrollato nel 2015.</w:t>
      </w:r>
    </w:p>
    <w:p w:rsidR="001D2960" w:rsidRDefault="001D2960" w:rsidP="00191482">
      <w:pPr>
        <w:spacing w:after="200" w:line="276" w:lineRule="auto"/>
        <w:jc w:val="both"/>
        <w:rPr>
          <w:rFonts w:ascii="Cambria" w:hAnsi="Cambria"/>
          <w:b/>
          <w:lang w:val="it-IT"/>
        </w:rPr>
      </w:pPr>
      <w:r>
        <w:rPr>
          <w:rFonts w:ascii="Cambria" w:hAnsi="Cambria"/>
          <w:b/>
          <w:lang w:val="it-IT"/>
        </w:rPr>
        <w:t>Si tratta di un evento eccezionale?</w:t>
      </w:r>
    </w:p>
    <w:p w:rsidR="001D2960" w:rsidRPr="00F36C7D" w:rsidRDefault="001D2960" w:rsidP="00191482">
      <w:pPr>
        <w:spacing w:after="200" w:line="276" w:lineRule="auto"/>
        <w:jc w:val="both"/>
        <w:rPr>
          <w:rFonts w:asciiTheme="majorHAnsi" w:hAnsiTheme="majorHAnsi"/>
          <w:lang w:val="it-IT"/>
        </w:rPr>
      </w:pPr>
      <w:r>
        <w:rPr>
          <w:rFonts w:ascii="Cambria" w:hAnsi="Cambria"/>
          <w:lang w:val="it-IT"/>
        </w:rPr>
        <w:t>Assolutamente no. Di rientri senza controllo di stadi o satelliti con una massa superiore alle 5 tonnellate ne avvengono, in media, 1 o 2 all’</w:t>
      </w:r>
      <w:r w:rsidR="005C2E6C">
        <w:rPr>
          <w:rFonts w:ascii="Cambria" w:hAnsi="Cambria"/>
          <w:lang w:val="it-IT"/>
        </w:rPr>
        <w:t xml:space="preserve">anno, quindi sono relativamente frequenti. </w:t>
      </w:r>
      <w:r>
        <w:rPr>
          <w:rFonts w:ascii="Cambria" w:hAnsi="Cambria"/>
          <w:lang w:val="it-IT"/>
        </w:rPr>
        <w:t>Per esempio,</w:t>
      </w:r>
      <w:r w:rsidR="005C2E6C">
        <w:rPr>
          <w:rFonts w:ascii="Cambria" w:hAnsi="Cambria"/>
          <w:lang w:val="it-IT"/>
        </w:rPr>
        <w:t xml:space="preserve"> il 27 gennaio scorso, uno </w:t>
      </w:r>
      <w:r w:rsidR="0072560C">
        <w:rPr>
          <w:rFonts w:ascii="Cambria" w:hAnsi="Cambria"/>
          <w:lang w:val="it-IT"/>
        </w:rPr>
        <w:t>stadio russo-ucraino di circa 8</w:t>
      </w:r>
      <w:r w:rsidR="005C2E6C">
        <w:rPr>
          <w:rFonts w:ascii="Cambria" w:hAnsi="Cambria"/>
          <w:lang w:val="it-IT"/>
        </w:rPr>
        <w:t xml:space="preserve">500 kg, quindi con una massa superiore a quella di Tiangong-1, è rientrato sul Perù e dei </w:t>
      </w:r>
      <w:r w:rsidR="007A2569">
        <w:rPr>
          <w:rFonts w:ascii="Cambria" w:hAnsi="Cambria"/>
          <w:lang w:val="it-IT"/>
        </w:rPr>
        <w:t>componenti</w:t>
      </w:r>
      <w:r w:rsidR="005C2E6C">
        <w:rPr>
          <w:rFonts w:ascii="Cambria" w:hAnsi="Cambria"/>
          <w:lang w:val="it-IT"/>
        </w:rPr>
        <w:t xml:space="preserve"> sono precipitati nell’estremità meridionale del paese, nella regione del lago Titicaca.</w:t>
      </w:r>
      <w:r w:rsidR="00F36C7D">
        <w:rPr>
          <w:rFonts w:ascii="Cambria" w:hAnsi="Cambria"/>
          <w:lang w:val="it-IT"/>
        </w:rPr>
        <w:t xml:space="preserve"> Il 10 marzo, uno stadio del lanciatore cinese Lunga Marcia 3B è invece rientrato sul Paraguay e un serbatoio è stato recuperato nei </w:t>
      </w:r>
      <w:r w:rsidR="00F36C7D">
        <w:rPr>
          <w:rFonts w:asciiTheme="majorHAnsi" w:hAnsiTheme="majorHAnsi"/>
          <w:lang w:val="it-IT"/>
        </w:rPr>
        <w:t xml:space="preserve">pressi della città di </w:t>
      </w:r>
      <w:proofErr w:type="spellStart"/>
      <w:r w:rsidR="00F36C7D" w:rsidRPr="00F36C7D">
        <w:rPr>
          <w:rFonts w:asciiTheme="majorHAnsi" w:hAnsiTheme="majorHAnsi"/>
          <w:lang w:val="it-IT"/>
        </w:rPr>
        <w:t>Canindeyú</w:t>
      </w:r>
      <w:proofErr w:type="spellEnd"/>
      <w:r w:rsidR="00C46B12">
        <w:rPr>
          <w:rFonts w:asciiTheme="majorHAnsi" w:hAnsiTheme="majorHAnsi"/>
          <w:lang w:val="it-IT"/>
        </w:rPr>
        <w:t>, vicino al confine con il Brasile.</w:t>
      </w:r>
    </w:p>
    <w:p w:rsidR="00F36C7D" w:rsidRDefault="00F36C7D" w:rsidP="005C2E6C">
      <w:pPr>
        <w:spacing w:after="200" w:line="276" w:lineRule="auto"/>
        <w:jc w:val="both"/>
        <w:rPr>
          <w:rFonts w:ascii="Cambria" w:hAnsi="Cambria"/>
          <w:b/>
          <w:lang w:val="it-IT"/>
        </w:rPr>
      </w:pPr>
    </w:p>
    <w:p w:rsidR="005C2E6C" w:rsidRPr="00EC514E" w:rsidRDefault="005C2E6C" w:rsidP="005C2E6C">
      <w:pPr>
        <w:spacing w:after="200" w:line="276" w:lineRule="auto"/>
        <w:jc w:val="both"/>
        <w:rPr>
          <w:rFonts w:ascii="Cambria" w:hAnsi="Cambria"/>
          <w:b/>
          <w:lang w:val="it-IT"/>
        </w:rPr>
      </w:pPr>
      <w:r w:rsidRPr="00EC514E">
        <w:rPr>
          <w:rFonts w:ascii="Cambria" w:hAnsi="Cambria"/>
          <w:b/>
          <w:lang w:val="it-IT"/>
        </w:rPr>
        <w:lastRenderedPageBreak/>
        <w:t>Quanto è grande il rischio rappresentato da un rientro incontrollato?</w:t>
      </w:r>
    </w:p>
    <w:p w:rsidR="000C3D39" w:rsidRPr="002C039D" w:rsidRDefault="005C2E6C" w:rsidP="00624666">
      <w:pPr>
        <w:spacing w:after="200" w:line="276" w:lineRule="auto"/>
        <w:jc w:val="both"/>
        <w:rPr>
          <w:rFonts w:ascii="Cambria" w:hAnsi="Cambria"/>
          <w:lang w:val="it-IT"/>
        </w:rPr>
      </w:pPr>
      <w:r>
        <w:rPr>
          <w:rFonts w:ascii="Cambria" w:hAnsi="Cambria"/>
          <w:lang w:val="it-IT"/>
        </w:rPr>
        <w:t xml:space="preserve">La soglia di attenzione comunemente adottata a livello internazionale corrisponde a un rischio estremamente ridotto per un singolo individuo che risiede in un’area sorvolata dal satellite: la probabilità corrispondente di essere colpiti da un frammento è infatti un numero piccolissimo, dell’ordine di uno su centomila miliardi (cioè </w:t>
      </w:r>
      <w:proofErr w:type="gramStart"/>
      <w:r>
        <w:rPr>
          <w:rFonts w:ascii="Cambria" w:hAnsi="Cambria"/>
          <w:lang w:val="it-IT"/>
        </w:rPr>
        <w:t>1:100.000.000.000.000</w:t>
      </w:r>
      <w:proofErr w:type="gramEnd"/>
      <w:r>
        <w:rPr>
          <w:rFonts w:ascii="Cambria" w:hAnsi="Cambria"/>
          <w:lang w:val="it-IT"/>
        </w:rPr>
        <w:t>). Confrontata con i rischi cui andiamo incontro nella vita di tutti i giorni, si tratta di una soglia bassissima. Tanto per fare un paio di esempi, la probabilità di essere colpiti da un fulmine è 130.000 volte maggiore, mentre quella di rimanere vittima di un incidente domestico, nei paesi sviluppati, è addirittura più grande di 3 milioni di volte. E’ per questo che, in oltre 60 anni di attività spaziali</w:t>
      </w:r>
      <w:r w:rsidR="000C3D39">
        <w:rPr>
          <w:rFonts w:ascii="Cambria" w:hAnsi="Cambria"/>
          <w:lang w:val="it-IT"/>
        </w:rPr>
        <w:t>,</w:t>
      </w:r>
      <w:r>
        <w:rPr>
          <w:rFonts w:ascii="Cambria" w:hAnsi="Cambria"/>
          <w:lang w:val="it-IT"/>
        </w:rPr>
        <w:t xml:space="preserve"> e nonostante siano rientrati </w:t>
      </w:r>
      <w:r w:rsidR="00624666">
        <w:rPr>
          <w:rFonts w:ascii="Cambria" w:hAnsi="Cambria"/>
          <w:lang w:val="it-IT"/>
        </w:rPr>
        <w:t>in media 1-2</w:t>
      </w:r>
      <w:r>
        <w:rPr>
          <w:rFonts w:ascii="Cambria" w:hAnsi="Cambria"/>
          <w:lang w:val="it-IT"/>
        </w:rPr>
        <w:t xml:space="preserve"> </w:t>
      </w:r>
      <w:r w:rsidR="00624666">
        <w:rPr>
          <w:rFonts w:ascii="Cambria" w:hAnsi="Cambria"/>
          <w:lang w:val="it-IT"/>
        </w:rPr>
        <w:t xml:space="preserve">stadi o satelliti alla settimana, nessuno è mai rimasto ferito, finora, per il rientro incontrollato di un oggetto artificiale dall’orbita terrestre. </w:t>
      </w:r>
      <w:r>
        <w:rPr>
          <w:rFonts w:ascii="Cambria" w:hAnsi="Cambria"/>
          <w:lang w:val="it-IT"/>
        </w:rPr>
        <w:t xml:space="preserve"> </w:t>
      </w:r>
    </w:p>
    <w:p w:rsidR="00624666" w:rsidRPr="00D954D3" w:rsidRDefault="00624666" w:rsidP="00624666">
      <w:pPr>
        <w:spacing w:after="200" w:line="276" w:lineRule="auto"/>
        <w:jc w:val="both"/>
        <w:rPr>
          <w:rFonts w:ascii="Cambria" w:hAnsi="Cambria"/>
          <w:b/>
          <w:lang w:val="it-IT"/>
        </w:rPr>
      </w:pPr>
      <w:r w:rsidRPr="00D954D3">
        <w:rPr>
          <w:rFonts w:ascii="Cambria" w:hAnsi="Cambria"/>
          <w:b/>
          <w:lang w:val="it-IT"/>
        </w:rPr>
        <w:t xml:space="preserve">E’ possibile quantificare il rischio rappresentato dal rientro </w:t>
      </w:r>
      <w:r w:rsidR="00A35B31">
        <w:rPr>
          <w:rFonts w:ascii="Cambria" w:hAnsi="Cambria"/>
          <w:b/>
          <w:lang w:val="it-IT"/>
        </w:rPr>
        <w:t xml:space="preserve">di </w:t>
      </w:r>
      <w:r w:rsidR="0054487F">
        <w:rPr>
          <w:rFonts w:ascii="Cambria" w:hAnsi="Cambria"/>
          <w:b/>
          <w:lang w:val="it-IT"/>
        </w:rPr>
        <w:t>Tiango</w:t>
      </w:r>
      <w:r w:rsidR="00437A17">
        <w:rPr>
          <w:rFonts w:ascii="Cambria" w:hAnsi="Cambria"/>
          <w:b/>
          <w:lang w:val="it-IT"/>
        </w:rPr>
        <w:t>n</w:t>
      </w:r>
      <w:r w:rsidR="0054487F">
        <w:rPr>
          <w:rFonts w:ascii="Cambria" w:hAnsi="Cambria"/>
          <w:b/>
          <w:lang w:val="it-IT"/>
        </w:rPr>
        <w:t>g-1</w:t>
      </w:r>
      <w:r w:rsidRPr="00D954D3">
        <w:rPr>
          <w:rFonts w:ascii="Cambria" w:hAnsi="Cambria"/>
          <w:b/>
          <w:lang w:val="it-IT"/>
        </w:rPr>
        <w:t>?</w:t>
      </w:r>
    </w:p>
    <w:p w:rsidR="00F04F93" w:rsidRDefault="00624666" w:rsidP="00624666">
      <w:pPr>
        <w:spacing w:after="200" w:line="276" w:lineRule="auto"/>
        <w:jc w:val="both"/>
        <w:rPr>
          <w:rFonts w:ascii="Cambria" w:hAnsi="Cambria"/>
          <w:lang w:val="it-IT"/>
        </w:rPr>
      </w:pPr>
      <w:r>
        <w:rPr>
          <w:rFonts w:ascii="Cambria" w:hAnsi="Cambria"/>
          <w:lang w:val="it-IT"/>
        </w:rPr>
        <w:t xml:space="preserve">Al momento non siamo al corrente di stime quantitative ufficiali di fonte </w:t>
      </w:r>
      <w:r w:rsidR="00A35B31">
        <w:rPr>
          <w:rFonts w:ascii="Cambria" w:hAnsi="Cambria"/>
          <w:lang w:val="it-IT"/>
        </w:rPr>
        <w:t>cinese</w:t>
      </w:r>
      <w:r>
        <w:rPr>
          <w:rFonts w:ascii="Cambria" w:hAnsi="Cambria"/>
          <w:lang w:val="it-IT"/>
        </w:rPr>
        <w:t xml:space="preserve">. </w:t>
      </w:r>
      <w:r w:rsidR="00A35B31">
        <w:rPr>
          <w:rFonts w:ascii="Cambria" w:hAnsi="Cambria"/>
          <w:lang w:val="it-IT"/>
        </w:rPr>
        <w:t xml:space="preserve">Per analogia con casi precedenti, </w:t>
      </w:r>
      <w:r>
        <w:rPr>
          <w:rFonts w:ascii="Cambria" w:hAnsi="Cambria"/>
          <w:lang w:val="it-IT"/>
        </w:rPr>
        <w:t xml:space="preserve">possiamo </w:t>
      </w:r>
      <w:r w:rsidR="00A35B31">
        <w:rPr>
          <w:rFonts w:ascii="Cambria" w:hAnsi="Cambria"/>
          <w:lang w:val="it-IT"/>
        </w:rPr>
        <w:t xml:space="preserve">però </w:t>
      </w:r>
      <w:r>
        <w:rPr>
          <w:rFonts w:ascii="Cambria" w:hAnsi="Cambria"/>
          <w:lang w:val="it-IT"/>
        </w:rPr>
        <w:t>affermare</w:t>
      </w:r>
      <w:r w:rsidR="00A35B31">
        <w:rPr>
          <w:rFonts w:ascii="Cambria" w:hAnsi="Cambria"/>
          <w:lang w:val="it-IT"/>
        </w:rPr>
        <w:t xml:space="preserve"> con ragionevole sicurezza</w:t>
      </w:r>
      <w:r>
        <w:rPr>
          <w:rFonts w:ascii="Cambria" w:hAnsi="Cambria"/>
          <w:lang w:val="it-IT"/>
        </w:rPr>
        <w:t xml:space="preserve"> che la soglia di attenzione </w:t>
      </w:r>
      <w:r w:rsidR="00A35B31">
        <w:rPr>
          <w:rFonts w:ascii="Cambria" w:hAnsi="Cambria"/>
          <w:lang w:val="it-IT"/>
        </w:rPr>
        <w:t xml:space="preserve">comunemente adottata a livello internazionale </w:t>
      </w:r>
      <w:r>
        <w:rPr>
          <w:rFonts w:ascii="Cambria" w:hAnsi="Cambria"/>
          <w:lang w:val="it-IT"/>
        </w:rPr>
        <w:t>sarà superata, anche se il rischio individuale resterà comunque bassissimo.</w:t>
      </w:r>
      <w:r w:rsidR="00A35B31">
        <w:rPr>
          <w:rFonts w:ascii="Cambria" w:hAnsi="Cambria"/>
          <w:lang w:val="it-IT"/>
        </w:rPr>
        <w:t xml:space="preserve"> Ci vorrebbero</w:t>
      </w:r>
      <w:r w:rsidR="00437A17">
        <w:rPr>
          <w:rFonts w:ascii="Cambria" w:hAnsi="Cambria"/>
          <w:lang w:val="it-IT"/>
        </w:rPr>
        <w:t>,</w:t>
      </w:r>
      <w:r w:rsidR="00A35B31">
        <w:rPr>
          <w:rFonts w:ascii="Cambria" w:hAnsi="Cambria"/>
          <w:lang w:val="it-IT"/>
        </w:rPr>
        <w:t xml:space="preserve"> infatti</w:t>
      </w:r>
      <w:r w:rsidR="00437A17">
        <w:rPr>
          <w:rFonts w:ascii="Cambria" w:hAnsi="Cambria"/>
          <w:lang w:val="it-IT"/>
        </w:rPr>
        <w:t>,</w:t>
      </w:r>
      <w:r w:rsidR="00A35B31">
        <w:rPr>
          <w:rFonts w:ascii="Cambria" w:hAnsi="Cambria"/>
          <w:lang w:val="it-IT"/>
        </w:rPr>
        <w:t xml:space="preserve"> da 500 a </w:t>
      </w:r>
      <w:r w:rsidR="0072560C">
        <w:rPr>
          <w:rFonts w:ascii="Cambria" w:hAnsi="Cambria"/>
          <w:lang w:val="it-IT"/>
        </w:rPr>
        <w:t>1</w:t>
      </w:r>
      <w:r w:rsidR="000F59F0">
        <w:rPr>
          <w:rFonts w:ascii="Cambria" w:hAnsi="Cambria"/>
          <w:lang w:val="it-IT"/>
        </w:rPr>
        <w:t xml:space="preserve">000 rientri </w:t>
      </w:r>
      <w:r w:rsidR="000C3D39">
        <w:rPr>
          <w:rFonts w:ascii="Cambria" w:hAnsi="Cambria"/>
          <w:lang w:val="it-IT"/>
        </w:rPr>
        <w:t>come questo</w:t>
      </w:r>
      <w:r w:rsidR="000F59F0">
        <w:rPr>
          <w:rFonts w:ascii="Cambria" w:hAnsi="Cambria"/>
          <w:lang w:val="it-IT"/>
        </w:rPr>
        <w:t xml:space="preserve"> perché ci sia un’elevata probabilità che un frammento colpisca qualcuno in giro per il mondo.</w:t>
      </w:r>
      <w:r w:rsidR="009522FC">
        <w:rPr>
          <w:rFonts w:ascii="Cambria" w:hAnsi="Cambria"/>
          <w:lang w:val="it-IT"/>
        </w:rPr>
        <w:t xml:space="preserve"> E la probabilità </w:t>
      </w:r>
      <w:r w:rsidR="00D5235E">
        <w:rPr>
          <w:rFonts w:ascii="Cambria" w:hAnsi="Cambria"/>
          <w:lang w:val="it-IT"/>
        </w:rPr>
        <w:t>di una collisione con</w:t>
      </w:r>
      <w:r w:rsidR="009522FC">
        <w:rPr>
          <w:rFonts w:ascii="Cambria" w:hAnsi="Cambria"/>
          <w:lang w:val="it-IT"/>
        </w:rPr>
        <w:t xml:space="preserve"> un aereo in volo è almeno 200 volte più piccola di quella che sia</w:t>
      </w:r>
      <w:r w:rsidR="00D5235E">
        <w:rPr>
          <w:rFonts w:ascii="Cambria" w:hAnsi="Cambria"/>
          <w:lang w:val="it-IT"/>
        </w:rPr>
        <w:t xml:space="preserve"> colpita una persona all’aperto.</w:t>
      </w:r>
      <w:r w:rsidR="009522FC">
        <w:rPr>
          <w:rFonts w:ascii="Cambria" w:hAnsi="Cambria"/>
          <w:lang w:val="it-IT"/>
        </w:rPr>
        <w:t xml:space="preserve"> </w:t>
      </w:r>
    </w:p>
    <w:p w:rsidR="00F04F93" w:rsidRDefault="00F04F93" w:rsidP="00F04F93">
      <w:pPr>
        <w:spacing w:after="200" w:line="276" w:lineRule="auto"/>
        <w:jc w:val="both"/>
        <w:rPr>
          <w:rFonts w:ascii="Cambria" w:hAnsi="Cambria"/>
          <w:b/>
          <w:szCs w:val="24"/>
          <w:lang w:val="it-IT"/>
        </w:rPr>
      </w:pPr>
      <w:r w:rsidRPr="00FB113C">
        <w:rPr>
          <w:rFonts w:ascii="Cambria" w:hAnsi="Cambria"/>
          <w:b/>
          <w:szCs w:val="24"/>
          <w:lang w:val="it-IT"/>
        </w:rPr>
        <w:t>Cosa si intende per rientro nell’atmosfera?</w:t>
      </w:r>
    </w:p>
    <w:p w:rsidR="00624666" w:rsidRPr="00F04F93" w:rsidRDefault="00F04F93" w:rsidP="00624666">
      <w:pPr>
        <w:spacing w:after="200" w:line="276" w:lineRule="auto"/>
        <w:jc w:val="both"/>
        <w:rPr>
          <w:rFonts w:ascii="Cambria" w:hAnsi="Cambria"/>
          <w:szCs w:val="24"/>
          <w:lang w:val="it-IT"/>
        </w:rPr>
      </w:pPr>
      <w:r>
        <w:rPr>
          <w:rFonts w:ascii="Cambria" w:hAnsi="Cambria"/>
          <w:szCs w:val="24"/>
          <w:lang w:val="it-IT"/>
        </w:rPr>
        <w:t>Non esiste un confine netto e preciso tra l’atmosfera e lo spazio: la prima svanisce progressivamente, con continuità, nel secondo. Ecco perché i satelliti in orbita bassa ne subiscono gli effetti e anche la Stazione Spaziale Internazionale, che vola a 400 km di altezza, deve periodicamente accendere i motori per contrastare la perdita di quota provocata dall’atmosfera residua. Esiste comunque un’interfaccia convenzionale, fissata alla quota di 120 km, al di sopra della quale un’orbita circolare è ancora marginalmente possibile, anche se di brevissima durata, mentre al di sotto no. In generale si parla quindi di rientro nell’atmosfera quando un veicolo spaziale scende alla quota di 120 km. Ma siccome in gran parte dei casi la struttura principale di un satellite rimane integra fino alla quota di 80 km, spesso</w:t>
      </w:r>
      <w:r w:rsidR="000C3D39">
        <w:rPr>
          <w:rFonts w:ascii="Cambria" w:hAnsi="Cambria"/>
          <w:szCs w:val="24"/>
          <w:lang w:val="it-IT"/>
        </w:rPr>
        <w:t>,</w:t>
      </w:r>
      <w:r>
        <w:rPr>
          <w:rFonts w:ascii="Cambria" w:hAnsi="Cambria"/>
          <w:szCs w:val="24"/>
          <w:lang w:val="it-IT"/>
        </w:rPr>
        <w:t xml:space="preserve"> quando si parla di previsioni di rientro, ci si riferisce appunto al raggiungimento della quota di 80 km.</w:t>
      </w:r>
      <w:r w:rsidR="00624666">
        <w:rPr>
          <w:rFonts w:ascii="Cambria" w:hAnsi="Cambria"/>
          <w:lang w:val="it-IT"/>
        </w:rPr>
        <w:t xml:space="preserve"> </w:t>
      </w:r>
    </w:p>
    <w:p w:rsidR="002C039D" w:rsidRDefault="002C039D" w:rsidP="00D5235E">
      <w:pPr>
        <w:spacing w:after="200" w:line="276" w:lineRule="auto"/>
        <w:jc w:val="both"/>
        <w:rPr>
          <w:rFonts w:ascii="Cambria" w:hAnsi="Cambria"/>
          <w:b/>
          <w:lang w:val="it-IT"/>
        </w:rPr>
      </w:pPr>
    </w:p>
    <w:p w:rsidR="00D5235E" w:rsidRDefault="00437A17" w:rsidP="00D5235E">
      <w:pPr>
        <w:spacing w:after="200" w:line="276" w:lineRule="auto"/>
        <w:jc w:val="both"/>
        <w:rPr>
          <w:rFonts w:ascii="Cambria" w:hAnsi="Cambria"/>
          <w:b/>
          <w:lang w:val="it-IT"/>
        </w:rPr>
      </w:pPr>
      <w:r>
        <w:rPr>
          <w:rFonts w:ascii="Cambria" w:hAnsi="Cambria"/>
          <w:b/>
          <w:lang w:val="it-IT"/>
        </w:rPr>
        <w:t>Che c</w:t>
      </w:r>
      <w:r w:rsidR="00D5235E" w:rsidRPr="001B269F">
        <w:rPr>
          <w:rFonts w:ascii="Cambria" w:hAnsi="Cambria"/>
          <w:b/>
          <w:lang w:val="it-IT"/>
        </w:rPr>
        <w:t>osa succede durante il rientro?</w:t>
      </w:r>
    </w:p>
    <w:p w:rsidR="00D5235E" w:rsidRDefault="00D5235E" w:rsidP="00D5235E">
      <w:pPr>
        <w:spacing w:after="200" w:line="276" w:lineRule="auto"/>
        <w:jc w:val="both"/>
        <w:rPr>
          <w:rFonts w:ascii="Cambria" w:hAnsi="Cambria"/>
          <w:lang w:val="it-IT"/>
        </w:rPr>
      </w:pPr>
      <w:r>
        <w:rPr>
          <w:rFonts w:ascii="Cambria" w:hAnsi="Cambria"/>
          <w:lang w:val="it-IT"/>
        </w:rPr>
        <w:lastRenderedPageBreak/>
        <w:t>In un caso come quello di Tiangong-1, si parla di rientro nell’atmosfera quando l’oggetto scende a 120 km di quota. Da quel punto in avanti l’attrito dell’aria diventa sempre più significativo, e le strutture esposte di grande area e massa contenuta, come i pannelli solari e le antenne sporgenti, possono staccarsi tra i 110 e i 90 km di altezza. Il corpo del satellite, dove è concentrata gran parte della massa, rimane però generalmente intatto fino a 80 km di quota. Solo in seguito, a causa dell’azione combinata delle forze aerodinamiche e del riscaldamento prodotti dall’attrito dell’aria, la struttura principale si disintegra e i singoli componenti si trovano a loro volta esposti alle condizioni proibitive dell’ambiente circostante. Il destino dei vari pezzi dipende dalla composizione, dalla forma, dalla struttura, dal rapporto area su massa, e dal momento in cui vengono rilasciati durante la discesa. Gran parte della massa</w:t>
      </w:r>
      <w:r w:rsidR="0060704C">
        <w:rPr>
          <w:rFonts w:ascii="Cambria" w:hAnsi="Cambria"/>
          <w:lang w:val="it-IT"/>
        </w:rPr>
        <w:t xml:space="preserve"> </w:t>
      </w:r>
      <w:r>
        <w:rPr>
          <w:rFonts w:ascii="Cambria" w:hAnsi="Cambria"/>
          <w:lang w:val="it-IT"/>
        </w:rPr>
        <w:t xml:space="preserve">si vaporizza ad alta quota, ma se il satellite è sufficientemente massiccio e contiene componenti particolari, come serbatoi di </w:t>
      </w:r>
      <w:r w:rsidR="0060704C">
        <w:rPr>
          <w:rFonts w:ascii="Cambria" w:hAnsi="Cambria"/>
          <w:lang w:val="it-IT"/>
        </w:rPr>
        <w:t xml:space="preserve">acciaio o </w:t>
      </w:r>
      <w:r>
        <w:rPr>
          <w:rFonts w:ascii="Cambria" w:hAnsi="Cambria"/>
          <w:lang w:val="it-IT"/>
        </w:rPr>
        <w:t>titanio e masse metalliche in leghe speciali, la caduta al suolo di frammenti solidi a elevata velocità, fino a qualche centinaio di km/h, è possibile.</w:t>
      </w:r>
    </w:p>
    <w:p w:rsidR="005C2E6C" w:rsidRPr="0060704C" w:rsidRDefault="0060704C" w:rsidP="005C2E6C">
      <w:pPr>
        <w:spacing w:after="200" w:line="276" w:lineRule="auto"/>
        <w:jc w:val="both"/>
        <w:rPr>
          <w:rFonts w:ascii="Cambria" w:hAnsi="Cambria"/>
          <w:b/>
          <w:lang w:val="it-IT"/>
        </w:rPr>
      </w:pPr>
      <w:r>
        <w:rPr>
          <w:rFonts w:ascii="Cambria" w:hAnsi="Cambria"/>
          <w:b/>
          <w:lang w:val="it-IT"/>
        </w:rPr>
        <w:t>Come si distribuiscono i frammenti?</w:t>
      </w:r>
    </w:p>
    <w:p w:rsidR="006A43E5" w:rsidRDefault="0060704C" w:rsidP="00191482">
      <w:pPr>
        <w:spacing w:after="200" w:line="276" w:lineRule="auto"/>
        <w:jc w:val="both"/>
        <w:rPr>
          <w:rFonts w:ascii="Cambria" w:hAnsi="Cambria"/>
          <w:lang w:val="it-IT"/>
        </w:rPr>
      </w:pPr>
      <w:r>
        <w:rPr>
          <w:rFonts w:ascii="Cambria" w:hAnsi="Cambria"/>
          <w:lang w:val="it-IT"/>
        </w:rPr>
        <w:t>I frammenti in grado di sopravvivere alle proibitive condizioni del rientro precipitano su un’area di forma approssimativamente ret</w:t>
      </w:r>
      <w:r w:rsidR="0072560C">
        <w:rPr>
          <w:rFonts w:ascii="Cambria" w:hAnsi="Cambria"/>
          <w:lang w:val="it-IT"/>
        </w:rPr>
        <w:t>tangolare, lunga dagli 800 ai 2</w:t>
      </w:r>
      <w:r>
        <w:rPr>
          <w:rFonts w:ascii="Cambria" w:hAnsi="Cambria"/>
          <w:lang w:val="it-IT"/>
        </w:rPr>
        <w:t>000 km, nella direzione del moto, e larga circa 70 km, perpendicolarmente alla direzione del moto. Su Tiangong-1 sono tuttavia ancora presenti circa 3 quintali e mezzo di propellente usato per le manovre. N</w:t>
      </w:r>
      <w:r w:rsidR="00814666">
        <w:rPr>
          <w:rFonts w:ascii="Cambria" w:hAnsi="Cambria"/>
          <w:lang w:val="it-IT"/>
        </w:rPr>
        <w:t>el caso (</w:t>
      </w:r>
      <w:r>
        <w:rPr>
          <w:rFonts w:ascii="Cambria" w:hAnsi="Cambria"/>
          <w:lang w:val="it-IT"/>
        </w:rPr>
        <w:t>improbabile</w:t>
      </w:r>
      <w:r w:rsidR="00814666">
        <w:rPr>
          <w:rFonts w:ascii="Cambria" w:hAnsi="Cambria"/>
          <w:lang w:val="it-IT"/>
        </w:rPr>
        <w:t xml:space="preserve">) che si verifichino delle esplosioni ad alta quota durante il rientro, alcuni frammenti potrebbero </w:t>
      </w:r>
      <w:r w:rsidR="00C303AB">
        <w:rPr>
          <w:rFonts w:ascii="Cambria" w:hAnsi="Cambria"/>
          <w:lang w:val="it-IT"/>
        </w:rPr>
        <w:t>quindi</w:t>
      </w:r>
      <w:r w:rsidR="00814666">
        <w:rPr>
          <w:rFonts w:ascii="Cambria" w:hAnsi="Cambria"/>
          <w:lang w:val="it-IT"/>
        </w:rPr>
        <w:t xml:space="preserve"> essere proiettati lateralmente anche </w:t>
      </w:r>
      <w:r w:rsidR="000B3ECA">
        <w:rPr>
          <w:rFonts w:ascii="Cambria" w:hAnsi="Cambria"/>
          <w:lang w:val="it-IT"/>
        </w:rPr>
        <w:t>a un centinaio di</w:t>
      </w:r>
      <w:r w:rsidR="00814666">
        <w:rPr>
          <w:rFonts w:ascii="Cambria" w:hAnsi="Cambria"/>
          <w:lang w:val="it-IT"/>
        </w:rPr>
        <w:t xml:space="preserve"> km</w:t>
      </w:r>
      <w:r>
        <w:rPr>
          <w:rFonts w:ascii="Cambria" w:hAnsi="Cambria"/>
          <w:lang w:val="it-IT"/>
        </w:rPr>
        <w:t xml:space="preserve"> </w:t>
      </w:r>
      <w:r w:rsidR="00814666">
        <w:rPr>
          <w:rFonts w:ascii="Cambria" w:hAnsi="Cambria"/>
          <w:lang w:val="it-IT"/>
        </w:rPr>
        <w:t xml:space="preserve">di distanza dalla traiettoria originaria. E’ inoltre importante sottolineare alcuni punti: 1) poiché i frammenti macroscopici sarebbero al massimo poche decine, e con proprietà </w:t>
      </w:r>
      <w:r w:rsidR="000C3D39">
        <w:rPr>
          <w:rFonts w:ascii="Cambria" w:hAnsi="Cambria"/>
          <w:lang w:val="it-IT"/>
        </w:rPr>
        <w:t>assai</w:t>
      </w:r>
      <w:r w:rsidR="00814666">
        <w:rPr>
          <w:rFonts w:ascii="Cambria" w:hAnsi="Cambria"/>
          <w:lang w:val="it-IT"/>
        </w:rPr>
        <w:t xml:space="preserve"> diverse, colpirebbero il suolo molto sparpagliati, a distanze di decine o centinaia di km gli uni dagli altri; 2) quelli più “pesanti” tenderebbero, in genere, ad allontanar</w:t>
      </w:r>
      <w:r w:rsidR="00F76BED">
        <w:rPr>
          <w:rFonts w:ascii="Cambria" w:hAnsi="Cambria"/>
          <w:lang w:val="it-IT"/>
        </w:rPr>
        <w:t>si di più dal punto di rientro a 80 km di quota, ma colpirebbero il suolo prima degli altri, nel giro di 6-7 minuti, e a una velocità confrontabile con quella di un’auto di Formula 1 in rettilineo; 3) i frammenti più “leggeri” cadrebbero invece più vicini, ma ci metterebbero una ventina di minuti e colpirebbero il suolo a una cinquantina di km/h.</w:t>
      </w:r>
    </w:p>
    <w:p w:rsidR="006A43E5" w:rsidRDefault="006A43E5" w:rsidP="00191482">
      <w:pPr>
        <w:spacing w:after="200" w:line="276" w:lineRule="auto"/>
        <w:jc w:val="both"/>
        <w:rPr>
          <w:rFonts w:ascii="Cambria" w:hAnsi="Cambria"/>
          <w:b/>
          <w:lang w:val="it-IT"/>
        </w:rPr>
      </w:pPr>
      <w:r w:rsidRPr="006A43E5">
        <w:rPr>
          <w:rFonts w:ascii="Cambria" w:hAnsi="Cambria"/>
          <w:b/>
          <w:lang w:val="it-IT"/>
        </w:rPr>
        <w:t>Qual è la natura del rischio?</w:t>
      </w:r>
    </w:p>
    <w:p w:rsidR="002C039D" w:rsidRDefault="006A43E5" w:rsidP="00191482">
      <w:pPr>
        <w:spacing w:after="200" w:line="276" w:lineRule="auto"/>
        <w:jc w:val="both"/>
        <w:rPr>
          <w:rFonts w:ascii="Cambria" w:hAnsi="Cambria"/>
          <w:lang w:val="it-IT"/>
        </w:rPr>
      </w:pPr>
      <w:r>
        <w:rPr>
          <w:rFonts w:ascii="Cambria" w:hAnsi="Cambria"/>
          <w:lang w:val="it-IT"/>
        </w:rPr>
        <w:t>Per Tiangong-1 i rischi potenziali sono di due tipi: meccanico e chimico. Il rischio meccanico è quello derivante dall’urto di frammenti massicci a elevata velocità con veicoli in movimento, strutture vulnerabili e pers</w:t>
      </w:r>
      <w:r w:rsidR="0093562D">
        <w:rPr>
          <w:rFonts w:ascii="Cambria" w:hAnsi="Cambria"/>
          <w:lang w:val="it-IT"/>
        </w:rPr>
        <w:t xml:space="preserve">one all’aperto. Quello chimico </w:t>
      </w:r>
      <w:r>
        <w:rPr>
          <w:rFonts w:ascii="Cambria" w:hAnsi="Cambria"/>
          <w:lang w:val="it-IT"/>
        </w:rPr>
        <w:t xml:space="preserve">dipende dal fatto che, sulla base delle nostre stime, dovrebbero trovarsi ancora a bordo, </w:t>
      </w:r>
      <w:r w:rsidR="0093562D">
        <w:rPr>
          <w:rFonts w:ascii="Cambria" w:hAnsi="Cambria"/>
          <w:lang w:val="it-IT"/>
        </w:rPr>
        <w:t>non sappiamo se allo</w:t>
      </w:r>
      <w:r>
        <w:rPr>
          <w:rFonts w:ascii="Cambria" w:hAnsi="Cambria"/>
          <w:lang w:val="it-IT"/>
        </w:rPr>
        <w:t xml:space="preserve"> stato liquido</w:t>
      </w:r>
      <w:r w:rsidR="0093562D">
        <w:rPr>
          <w:rFonts w:ascii="Cambria" w:hAnsi="Cambria"/>
          <w:lang w:val="it-IT"/>
        </w:rPr>
        <w:t xml:space="preserve"> o solido</w:t>
      </w:r>
      <w:r>
        <w:rPr>
          <w:rFonts w:ascii="Cambria" w:hAnsi="Cambria"/>
          <w:lang w:val="it-IT"/>
        </w:rPr>
        <w:t xml:space="preserve">, circa 230 kg di tetrossido di azoto e 120 kg di </w:t>
      </w:r>
      <w:proofErr w:type="spellStart"/>
      <w:r>
        <w:rPr>
          <w:rFonts w:ascii="Cambria" w:hAnsi="Cambria"/>
          <w:lang w:val="it-IT"/>
        </w:rPr>
        <w:t>monometilidrazina</w:t>
      </w:r>
      <w:proofErr w:type="spellEnd"/>
      <w:r>
        <w:rPr>
          <w:rFonts w:ascii="Cambria" w:hAnsi="Cambria"/>
          <w:lang w:val="it-IT"/>
        </w:rPr>
        <w:t>, sostanze molto tossiche (so</w:t>
      </w:r>
      <w:r w:rsidR="002B712A">
        <w:rPr>
          <w:rFonts w:ascii="Cambria" w:hAnsi="Cambria"/>
          <w:lang w:val="it-IT"/>
        </w:rPr>
        <w:t xml:space="preserve">prattutto la seconda). E’ </w:t>
      </w:r>
      <w:r>
        <w:rPr>
          <w:rFonts w:ascii="Cambria" w:hAnsi="Cambria"/>
          <w:lang w:val="it-IT"/>
        </w:rPr>
        <w:t>difficile che ne arrivi a terra anche una piccola frazione, ma una contaminazione residua di alcuni frammenti non può essere completamente esclusa a priori, per cui, nel caso qualcuno si imbattesse in uno di essi</w:t>
      </w:r>
      <w:r w:rsidR="005800E9">
        <w:rPr>
          <w:rFonts w:ascii="Cambria" w:hAnsi="Cambria"/>
          <w:lang w:val="it-IT"/>
        </w:rPr>
        <w:t xml:space="preserve">, sarebbe prudente non avvicinarsi, evitare qualsiasi contatto, tenere lontani i curiosi e limitarsi ad avvertire le autorità. </w:t>
      </w:r>
      <w:r>
        <w:rPr>
          <w:rFonts w:ascii="Cambria" w:hAnsi="Cambria"/>
          <w:lang w:val="it-IT"/>
        </w:rPr>
        <w:t xml:space="preserve">  </w:t>
      </w:r>
    </w:p>
    <w:p w:rsidR="005C2E6C" w:rsidRPr="00386DD4" w:rsidRDefault="00386DD4" w:rsidP="00191482">
      <w:pPr>
        <w:spacing w:after="200" w:line="276" w:lineRule="auto"/>
        <w:jc w:val="both"/>
        <w:rPr>
          <w:rFonts w:ascii="Cambria" w:hAnsi="Cambria"/>
          <w:lang w:val="it-IT"/>
        </w:rPr>
      </w:pPr>
      <w:r>
        <w:rPr>
          <w:rFonts w:ascii="Cambria" w:hAnsi="Cambria"/>
          <w:noProof/>
          <w:lang w:val="it-IT"/>
        </w:rPr>
        <w:drawing>
          <wp:inline distT="0" distB="0" distL="0" distR="0">
            <wp:extent cx="6120130" cy="3343195"/>
            <wp:effectExtent l="19050" t="0" r="0"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20130" cy="3343195"/>
                    </a:xfrm>
                    <a:prstGeom prst="rect">
                      <a:avLst/>
                    </a:prstGeom>
                    <a:noFill/>
                    <a:ln w="9525">
                      <a:noFill/>
                      <a:miter lim="800000"/>
                      <a:headEnd/>
                      <a:tailEnd/>
                    </a:ln>
                  </pic:spPr>
                </pic:pic>
              </a:graphicData>
            </a:graphic>
          </wp:inline>
        </w:drawing>
      </w:r>
    </w:p>
    <w:p w:rsidR="00191482" w:rsidRDefault="00191482" w:rsidP="00191482">
      <w:pPr>
        <w:spacing w:after="200" w:line="276" w:lineRule="auto"/>
        <w:jc w:val="both"/>
        <w:rPr>
          <w:rFonts w:ascii="Cambria" w:hAnsi="Cambria"/>
          <w:b/>
          <w:lang w:val="it-IT"/>
        </w:rPr>
      </w:pPr>
      <w:r w:rsidRPr="00017E4F">
        <w:rPr>
          <w:rFonts w:ascii="Cambria" w:hAnsi="Cambria"/>
          <w:b/>
          <w:lang w:val="it-IT"/>
        </w:rPr>
        <w:t xml:space="preserve">Dove può </w:t>
      </w:r>
      <w:r w:rsidR="00F76BED">
        <w:rPr>
          <w:rFonts w:ascii="Cambria" w:hAnsi="Cambria"/>
          <w:b/>
          <w:lang w:val="it-IT"/>
        </w:rPr>
        <w:t>avvenire il rientro</w:t>
      </w:r>
      <w:r w:rsidRPr="00017E4F">
        <w:rPr>
          <w:rFonts w:ascii="Cambria" w:hAnsi="Cambria"/>
          <w:b/>
          <w:lang w:val="it-IT"/>
        </w:rPr>
        <w:t>?</w:t>
      </w:r>
    </w:p>
    <w:p w:rsidR="00191482" w:rsidRDefault="00191482" w:rsidP="00191482">
      <w:pPr>
        <w:spacing w:after="200" w:line="276" w:lineRule="auto"/>
        <w:jc w:val="both"/>
        <w:rPr>
          <w:rFonts w:ascii="Cambria" w:hAnsi="Cambria"/>
          <w:lang w:val="it-IT"/>
        </w:rPr>
      </w:pPr>
      <w:r>
        <w:rPr>
          <w:rFonts w:ascii="Cambria" w:hAnsi="Cambria"/>
          <w:lang w:val="it-IT"/>
        </w:rPr>
        <w:t xml:space="preserve">In linea di principio, </w:t>
      </w:r>
      <w:r w:rsidR="00CC6B18">
        <w:rPr>
          <w:rFonts w:ascii="Cambria" w:hAnsi="Cambria"/>
          <w:lang w:val="it-IT"/>
        </w:rPr>
        <w:t xml:space="preserve">il rientro potrebbe avvenire in qualunque località del pianeta compresa tra i 43 gradi di latitudine sud e i 43 gradi di latitudine nord. Tuttavia, tenendo conto che i frammenti, a causa di un’eventuale esplosione ad alta quota, potrebbero allontanarsi anche di </w:t>
      </w:r>
      <w:r w:rsidR="00D25750">
        <w:rPr>
          <w:rFonts w:ascii="Cambria" w:hAnsi="Cambria"/>
          <w:lang w:val="it-IT"/>
        </w:rPr>
        <w:t>un centinaio di</w:t>
      </w:r>
      <w:r w:rsidR="00CC6B18">
        <w:rPr>
          <w:rFonts w:ascii="Cambria" w:hAnsi="Cambria"/>
          <w:lang w:val="it-IT"/>
        </w:rPr>
        <w:t xml:space="preserve"> km rispetto alla traiettoria originaria, le </w:t>
      </w:r>
      <w:r w:rsidR="00CD3DAA">
        <w:rPr>
          <w:rFonts w:ascii="Cambria" w:hAnsi="Cambria"/>
          <w:lang w:val="it-IT"/>
        </w:rPr>
        <w:t>zone</w:t>
      </w:r>
      <w:r w:rsidR="00CC6B18">
        <w:rPr>
          <w:rFonts w:ascii="Cambria" w:hAnsi="Cambria"/>
          <w:lang w:val="it-IT"/>
        </w:rPr>
        <w:t xml:space="preserve"> potenzialmente a rischio per la caduta di detriti devono essere estese di un grado di latitudine, quindi l’area </w:t>
      </w:r>
      <w:r w:rsidR="00FD66CD">
        <w:rPr>
          <w:rFonts w:ascii="Cambria" w:hAnsi="Cambria"/>
          <w:lang w:val="it-IT"/>
        </w:rPr>
        <w:t xml:space="preserve">da tenere sotto osservazione è </w:t>
      </w:r>
      <w:r w:rsidR="00CD3DAA">
        <w:rPr>
          <w:rFonts w:ascii="Cambria" w:hAnsi="Cambria"/>
          <w:lang w:val="it-IT"/>
        </w:rPr>
        <w:t xml:space="preserve">in realtà </w:t>
      </w:r>
      <w:r w:rsidR="00FD66CD">
        <w:rPr>
          <w:rFonts w:ascii="Cambria" w:hAnsi="Cambria"/>
          <w:lang w:val="it-IT"/>
        </w:rPr>
        <w:t xml:space="preserve">quella compresa tra i </w:t>
      </w:r>
      <w:r w:rsidR="00CD3DAA">
        <w:rPr>
          <w:rFonts w:ascii="Cambria" w:hAnsi="Cambria"/>
          <w:lang w:val="it-IT"/>
        </w:rPr>
        <w:t>44</w:t>
      </w:r>
      <w:r w:rsidR="00FD66CD">
        <w:rPr>
          <w:rFonts w:ascii="Cambria" w:hAnsi="Cambria"/>
          <w:lang w:val="it-IT"/>
        </w:rPr>
        <w:t xml:space="preserve"> gradi di latitudine sud e i </w:t>
      </w:r>
      <w:r w:rsidR="00CD3DAA">
        <w:rPr>
          <w:rFonts w:ascii="Cambria" w:hAnsi="Cambria"/>
          <w:lang w:val="it-IT"/>
        </w:rPr>
        <w:t>44</w:t>
      </w:r>
      <w:r w:rsidR="00FD66CD">
        <w:rPr>
          <w:rFonts w:ascii="Cambria" w:hAnsi="Cambria"/>
          <w:lang w:val="it-IT"/>
        </w:rPr>
        <w:t xml:space="preserve"> gradi di latitudine nord.</w:t>
      </w:r>
      <w:r w:rsidR="00CD3DAA">
        <w:rPr>
          <w:rFonts w:ascii="Cambria" w:hAnsi="Cambria"/>
          <w:lang w:val="it-IT"/>
        </w:rPr>
        <w:t xml:space="preserve"> L’Italia è quindi divisa in due, con le località a nord del 44° parallelo escluse a priori da qualunque conseguenza, e quelle a sud potenzialmente a rischio. </w:t>
      </w:r>
      <w:r>
        <w:rPr>
          <w:rFonts w:ascii="Cambria" w:hAnsi="Cambria"/>
          <w:lang w:val="it-IT"/>
        </w:rPr>
        <w:t>Tenendo conto della distribuzione degli oceani e delle terre emerse,</w:t>
      </w:r>
      <w:r w:rsidR="00CD3DAA">
        <w:rPr>
          <w:rFonts w:ascii="Cambria" w:hAnsi="Cambria"/>
          <w:lang w:val="it-IT"/>
        </w:rPr>
        <w:t xml:space="preserve"> e dell’inclinazione dell’orbita rispetto all’equatore, </w:t>
      </w:r>
      <w:r>
        <w:rPr>
          <w:rFonts w:ascii="Cambria" w:hAnsi="Cambria"/>
          <w:lang w:val="it-IT"/>
        </w:rPr>
        <w:t>se i detriti di distribuissero su un arco di 800 km, la probabilità a priori che cadano tutti in mare è del 62%. Ma se i detriti si disperdessero su un arco di 2000 km, la probabilità che nessuno di essi precipiti sulla terraferma scenderebbe al di sotto del 50%.</w:t>
      </w:r>
      <w:r w:rsidR="004B0979">
        <w:rPr>
          <w:rFonts w:ascii="Cambria" w:hAnsi="Cambria"/>
          <w:lang w:val="it-IT"/>
        </w:rPr>
        <w:t xml:space="preserve"> Quanto infine alla probabilità a priori che il rientro avvenga nella fascia di latitudine compresa tra i 35 e i 43 gradi nord, essa si aggira intorno al 18%.</w:t>
      </w:r>
    </w:p>
    <w:p w:rsidR="00A22AE1" w:rsidRDefault="00A22AE1" w:rsidP="00191482">
      <w:pPr>
        <w:spacing w:after="200" w:line="276" w:lineRule="auto"/>
        <w:jc w:val="both"/>
        <w:rPr>
          <w:rFonts w:ascii="Cambria" w:hAnsi="Cambria"/>
          <w:lang w:val="it-IT"/>
        </w:rPr>
      </w:pPr>
      <w:r>
        <w:rPr>
          <w:rFonts w:ascii="Cambria" w:hAnsi="Cambria"/>
          <w:noProof/>
          <w:lang w:val="it-IT"/>
        </w:rPr>
        <w:drawing>
          <wp:inline distT="0" distB="0" distL="0" distR="0">
            <wp:extent cx="6120130" cy="3539407"/>
            <wp:effectExtent l="19050" t="0" r="0" b="0"/>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20130" cy="3539407"/>
                    </a:xfrm>
                    <a:prstGeom prst="rect">
                      <a:avLst/>
                    </a:prstGeom>
                    <a:noFill/>
                    <a:ln w="9525">
                      <a:noFill/>
                      <a:miter lim="800000"/>
                      <a:headEnd/>
                      <a:tailEnd/>
                    </a:ln>
                  </pic:spPr>
                </pic:pic>
              </a:graphicData>
            </a:graphic>
          </wp:inline>
        </w:drawing>
      </w:r>
    </w:p>
    <w:p w:rsidR="00372413" w:rsidRDefault="00372413" w:rsidP="00372413">
      <w:pPr>
        <w:spacing w:after="200" w:line="276" w:lineRule="auto"/>
        <w:jc w:val="both"/>
        <w:rPr>
          <w:rFonts w:ascii="Cambria" w:hAnsi="Cambria"/>
          <w:b/>
          <w:szCs w:val="24"/>
          <w:lang w:val="it-IT"/>
        </w:rPr>
      </w:pPr>
      <w:r>
        <w:rPr>
          <w:rFonts w:ascii="Cambria" w:hAnsi="Cambria"/>
          <w:b/>
          <w:szCs w:val="24"/>
          <w:lang w:val="it-IT"/>
        </w:rPr>
        <w:t>Perché non è possibile prevedere il rientro con largo anticipo?</w:t>
      </w:r>
    </w:p>
    <w:p w:rsidR="00C02DE5" w:rsidRDefault="00372413" w:rsidP="00372413">
      <w:pPr>
        <w:spacing w:after="200" w:line="276" w:lineRule="auto"/>
        <w:jc w:val="both"/>
        <w:rPr>
          <w:rFonts w:ascii="Cambria" w:hAnsi="Cambria"/>
          <w:szCs w:val="24"/>
          <w:lang w:val="it-IT"/>
        </w:rPr>
      </w:pPr>
      <w:r>
        <w:rPr>
          <w:rFonts w:ascii="Cambria" w:hAnsi="Cambria"/>
          <w:szCs w:val="24"/>
          <w:lang w:val="it-IT"/>
        </w:rPr>
        <w:t>Gran parte dei satelliti che rientrano nell’atmosfera lo fanno da orbite basse quasi circolari, si muovono cioè quasi tangenzialmente rispetto agli strati atmosferici di densità crescente. Piccole variazioni di questo angolo, già vicino allo zero, possono produrre delle traiettorie ben diverse, un po’ come succede quando tiriamo un sasso nell’acqua di uno stagno. Se l’angolo di incidenza è poco più che radente, il sasso si inabissa nel punto di contatto con l’acqua, ma se il sasso colpisce la superficie di striscio, può rimbalzare una o più volte e non è facile prevedere a priori dove potrà alla fine immergersi. A parte questo effetto, che dipende dalla particolare geometria della traiettoria, esistono diverse altre sorgenti di incertezza, quali: 1) l’orbita di partenza, determinata da radar e telescopi basati a terra, è affetta da un certo errore; 2) l’orientazione nello spazio dell’oggetto non è costante, ma può evolvere in maniera complicata e spesso imprevedibile; 3) anche i migliori modelli di atmosfera sono affetti da errori, che variano in funzione del tempo e delle condizioni ambientali; 4) le previsioni dell’attività solare e geomagnetica, che influiscono sulla densità atmosferica, sono affette da incertezze, un po’ come succede per le previsioni meteorologiche. Tenendo conto di tutte queste variabili, non è possibile e non ha senso calcolare “dove” e “quando” il satellite precipiterà sulla terra, anche perché tutto è ulteriormente complicato dalla grande velocità con cui questi oggetti si spostano. Facciamo un esempio. Se un giorno diventasse possibile prevedere</w:t>
      </w:r>
      <w:r w:rsidR="005C6821">
        <w:rPr>
          <w:rFonts w:ascii="Cambria" w:hAnsi="Cambria"/>
          <w:szCs w:val="24"/>
          <w:lang w:val="it-IT"/>
        </w:rPr>
        <w:t xml:space="preserve">, anche sei ore prima, </w:t>
      </w:r>
      <w:r>
        <w:rPr>
          <w:rFonts w:ascii="Cambria" w:hAnsi="Cambria"/>
          <w:szCs w:val="24"/>
          <w:lang w:val="it-IT"/>
        </w:rPr>
        <w:t>un terremoto con l’incertezza di un’ora</w:t>
      </w:r>
      <w:r w:rsidR="005C6821">
        <w:rPr>
          <w:rFonts w:ascii="Cambria" w:hAnsi="Cambria"/>
          <w:szCs w:val="24"/>
          <w:lang w:val="it-IT"/>
        </w:rPr>
        <w:t xml:space="preserve"> e mezza</w:t>
      </w:r>
      <w:r>
        <w:rPr>
          <w:rFonts w:ascii="Cambria" w:hAnsi="Cambria"/>
          <w:szCs w:val="24"/>
          <w:lang w:val="it-IT"/>
        </w:rPr>
        <w:t xml:space="preserve">, </w:t>
      </w:r>
      <w:r w:rsidR="00C5574E">
        <w:rPr>
          <w:rFonts w:ascii="Cambria" w:hAnsi="Cambria"/>
          <w:szCs w:val="24"/>
          <w:lang w:val="it-IT"/>
        </w:rPr>
        <w:t>la cosa verrebbe considerata, e giustamente, un risultato straordinario. Ma se</w:t>
      </w:r>
      <w:r w:rsidR="005C6821">
        <w:rPr>
          <w:rFonts w:ascii="Cambria" w:hAnsi="Cambria"/>
          <w:szCs w:val="24"/>
          <w:lang w:val="it-IT"/>
        </w:rPr>
        <w:t>, cosa già possibile, facessimo lo stesso</w:t>
      </w:r>
      <w:r w:rsidR="00C5574E">
        <w:rPr>
          <w:rFonts w:ascii="Cambria" w:hAnsi="Cambria"/>
          <w:szCs w:val="24"/>
          <w:lang w:val="it-IT"/>
        </w:rPr>
        <w:t xml:space="preserve"> </w:t>
      </w:r>
      <w:r w:rsidR="005C6821">
        <w:rPr>
          <w:rFonts w:ascii="Cambria" w:hAnsi="Cambria"/>
          <w:szCs w:val="24"/>
          <w:lang w:val="it-IT"/>
        </w:rPr>
        <w:t xml:space="preserve">per il rientro incontrollato di un satellite, </w:t>
      </w:r>
      <w:r w:rsidR="00C02DE5">
        <w:rPr>
          <w:rFonts w:ascii="Cambria" w:hAnsi="Cambria"/>
          <w:szCs w:val="24"/>
          <w:lang w:val="it-IT"/>
        </w:rPr>
        <w:t xml:space="preserve">un’ora e mezza di incertezza corrisponderebbe a più di 40.000 km lungo la traiettoria, </w:t>
      </w:r>
      <w:r w:rsidR="00AA6067">
        <w:rPr>
          <w:rFonts w:ascii="Cambria" w:hAnsi="Cambria"/>
          <w:szCs w:val="24"/>
          <w:lang w:val="it-IT"/>
        </w:rPr>
        <w:t>cioè a più di un giro del mondo!</w:t>
      </w:r>
      <w:r w:rsidR="00C02DE5">
        <w:rPr>
          <w:rFonts w:ascii="Cambria" w:hAnsi="Cambria"/>
          <w:szCs w:val="24"/>
          <w:lang w:val="it-IT"/>
        </w:rPr>
        <w:t xml:space="preserve"> </w:t>
      </w:r>
    </w:p>
    <w:p w:rsidR="00C02DE5" w:rsidRPr="00237A6B" w:rsidRDefault="0072560C" w:rsidP="00372413">
      <w:pPr>
        <w:spacing w:after="200" w:line="276" w:lineRule="auto"/>
        <w:jc w:val="both"/>
        <w:rPr>
          <w:rFonts w:ascii="Cambria" w:hAnsi="Cambria"/>
          <w:b/>
          <w:szCs w:val="24"/>
          <w:lang w:val="it-IT"/>
        </w:rPr>
      </w:pPr>
      <w:r>
        <w:rPr>
          <w:rFonts w:ascii="Cambria" w:hAnsi="Cambria"/>
          <w:b/>
          <w:szCs w:val="24"/>
          <w:lang w:val="it-IT"/>
        </w:rPr>
        <w:t>Che c</w:t>
      </w:r>
      <w:r w:rsidR="00237A6B" w:rsidRPr="00237A6B">
        <w:rPr>
          <w:rFonts w:ascii="Cambria" w:hAnsi="Cambria"/>
          <w:b/>
          <w:szCs w:val="24"/>
          <w:lang w:val="it-IT"/>
        </w:rPr>
        <w:t>osa è possibile prevedere?</w:t>
      </w:r>
    </w:p>
    <w:p w:rsidR="00372413" w:rsidRPr="00181A43" w:rsidRDefault="00237A6B" w:rsidP="00191482">
      <w:pPr>
        <w:spacing w:after="200" w:line="276" w:lineRule="auto"/>
        <w:jc w:val="both"/>
        <w:rPr>
          <w:rFonts w:ascii="Cambria" w:hAnsi="Cambria"/>
          <w:szCs w:val="24"/>
          <w:lang w:val="it-IT"/>
        </w:rPr>
      </w:pPr>
      <w:r>
        <w:rPr>
          <w:rFonts w:ascii="Cambria" w:hAnsi="Cambria"/>
          <w:szCs w:val="24"/>
          <w:lang w:val="it-IT"/>
        </w:rPr>
        <w:t>Il calcolo di affidabili finestre temporali di incertezza, che si restringono progressivamente, mano a mano che ci si avvicina al rientro, permette di affrontare il problema in maniera completamente diversa. Non bisogna infatti trovare dove e quando l’oggetto rientrerà, cosa fisicamente impossibile in ques</w:t>
      </w:r>
      <w:r w:rsidR="002B712A">
        <w:rPr>
          <w:rFonts w:ascii="Cambria" w:hAnsi="Cambria"/>
          <w:szCs w:val="24"/>
          <w:lang w:val="it-IT"/>
        </w:rPr>
        <w:t xml:space="preserve">ti casi, bensì dove </w:t>
      </w:r>
      <w:r>
        <w:rPr>
          <w:rFonts w:ascii="Cambria" w:hAnsi="Cambria"/>
          <w:szCs w:val="24"/>
          <w:lang w:val="it-IT"/>
        </w:rPr>
        <w:t xml:space="preserve">non cadrà. Nelle ultime 36 ore si può infatti cominciare a escludere progressivamente delle aree del pianeta sempre più vaste, via via che ci si avvicina al rientro, sperando di eliminare alla fine più del 97% delle aree inizialmente considerate a rischio. In questo modo, per esempio, l’Italia può essere esclusa quasi sempre </w:t>
      </w:r>
      <w:r w:rsidR="001720E6">
        <w:rPr>
          <w:rFonts w:ascii="Cambria" w:hAnsi="Cambria"/>
          <w:szCs w:val="24"/>
          <w:lang w:val="it-IT"/>
        </w:rPr>
        <w:t>almeno diverse ore prima che il rientro abbia luogo.</w:t>
      </w:r>
      <w:r w:rsidR="00181A43">
        <w:rPr>
          <w:rFonts w:ascii="Cambria" w:hAnsi="Cambria"/>
          <w:szCs w:val="24"/>
          <w:lang w:val="it-IT"/>
        </w:rPr>
        <w:t xml:space="preserve"> Per le aree residuali che restano invece all’interno della finestra temporale di incertezza </w:t>
      </w:r>
      <w:r w:rsidR="00E86684">
        <w:rPr>
          <w:rFonts w:ascii="Cambria" w:hAnsi="Cambria"/>
          <w:szCs w:val="24"/>
          <w:lang w:val="it-IT"/>
        </w:rPr>
        <w:t xml:space="preserve">fino alla fine, </w:t>
      </w:r>
      <w:r w:rsidR="00181A43">
        <w:rPr>
          <w:rFonts w:ascii="Cambria" w:hAnsi="Cambria"/>
          <w:szCs w:val="24"/>
          <w:lang w:val="it-IT"/>
        </w:rPr>
        <w:t>non resta che assumere le misure precauzionali decise preventivamente, aspettare, e vedere, tenendo comunque conto che il rischio effettivo rimane piccolissimo.</w:t>
      </w:r>
    </w:p>
    <w:p w:rsidR="003D5192" w:rsidRDefault="0072560C" w:rsidP="00191482">
      <w:pPr>
        <w:spacing w:after="200" w:line="276" w:lineRule="auto"/>
        <w:jc w:val="both"/>
        <w:rPr>
          <w:rFonts w:ascii="Cambria" w:hAnsi="Cambria"/>
          <w:b/>
          <w:szCs w:val="24"/>
          <w:lang w:val="it-IT"/>
        </w:rPr>
      </w:pPr>
      <w:r>
        <w:rPr>
          <w:rFonts w:ascii="Cambria" w:hAnsi="Cambria"/>
          <w:b/>
          <w:szCs w:val="24"/>
          <w:lang w:val="it-IT"/>
        </w:rPr>
        <w:t>Che c</w:t>
      </w:r>
      <w:r w:rsidR="003D5192">
        <w:rPr>
          <w:rFonts w:ascii="Cambria" w:hAnsi="Cambria"/>
          <w:b/>
          <w:szCs w:val="24"/>
          <w:lang w:val="it-IT"/>
        </w:rPr>
        <w:t xml:space="preserve">osa si intende per </w:t>
      </w:r>
      <w:r w:rsidR="00F04F93">
        <w:rPr>
          <w:rFonts w:ascii="Cambria" w:hAnsi="Cambria"/>
          <w:b/>
          <w:szCs w:val="24"/>
          <w:lang w:val="it-IT"/>
        </w:rPr>
        <w:t>s</w:t>
      </w:r>
      <w:r w:rsidR="003D5192">
        <w:rPr>
          <w:rFonts w:ascii="Cambria" w:hAnsi="Cambria"/>
          <w:b/>
          <w:szCs w:val="24"/>
          <w:lang w:val="it-IT"/>
        </w:rPr>
        <w:t xml:space="preserve">orveglianza </w:t>
      </w:r>
      <w:r w:rsidR="00F04F93">
        <w:rPr>
          <w:rFonts w:ascii="Cambria" w:hAnsi="Cambria"/>
          <w:b/>
          <w:szCs w:val="24"/>
          <w:lang w:val="it-IT"/>
        </w:rPr>
        <w:t>s</w:t>
      </w:r>
      <w:r w:rsidR="003D5192">
        <w:rPr>
          <w:rFonts w:ascii="Cambria" w:hAnsi="Cambria"/>
          <w:b/>
          <w:szCs w:val="24"/>
          <w:lang w:val="it-IT"/>
        </w:rPr>
        <w:t>paziale?</w:t>
      </w:r>
    </w:p>
    <w:p w:rsidR="003D5192" w:rsidRDefault="003D5192" w:rsidP="003D5192">
      <w:pPr>
        <w:spacing w:after="200" w:line="276" w:lineRule="auto"/>
        <w:jc w:val="both"/>
        <w:rPr>
          <w:rFonts w:ascii="Cambria" w:hAnsi="Cambria"/>
          <w:szCs w:val="24"/>
          <w:lang w:val="it-IT"/>
        </w:rPr>
      </w:pPr>
      <w:r>
        <w:rPr>
          <w:rFonts w:ascii="Cambria" w:hAnsi="Cambria"/>
          <w:szCs w:val="24"/>
          <w:lang w:val="it-IT"/>
        </w:rPr>
        <w:t>Si tratta del processo attraverso il quale si individuano</w:t>
      </w:r>
      <w:r w:rsidR="00D1599A">
        <w:rPr>
          <w:rFonts w:ascii="Cambria" w:hAnsi="Cambria"/>
          <w:szCs w:val="24"/>
          <w:lang w:val="it-IT"/>
        </w:rPr>
        <w:t xml:space="preserve"> e</w:t>
      </w:r>
      <w:r>
        <w:rPr>
          <w:rFonts w:ascii="Cambria" w:hAnsi="Cambria"/>
          <w:szCs w:val="24"/>
          <w:lang w:val="it-IT"/>
        </w:rPr>
        <w:t xml:space="preserve"> si identificano </w:t>
      </w:r>
      <w:r w:rsidR="00D1599A">
        <w:rPr>
          <w:rFonts w:ascii="Cambria" w:hAnsi="Cambria"/>
          <w:szCs w:val="24"/>
          <w:lang w:val="it-IT"/>
        </w:rPr>
        <w:t xml:space="preserve">gli oggetti artificiali che si trovano nello spazio intorno alla terra, </w:t>
      </w:r>
      <w:r>
        <w:rPr>
          <w:rFonts w:ascii="Cambria" w:hAnsi="Cambria"/>
          <w:szCs w:val="24"/>
          <w:lang w:val="it-IT"/>
        </w:rPr>
        <w:t>determina</w:t>
      </w:r>
      <w:r w:rsidR="00D1599A">
        <w:rPr>
          <w:rFonts w:ascii="Cambria" w:hAnsi="Cambria"/>
          <w:szCs w:val="24"/>
          <w:lang w:val="it-IT"/>
        </w:rPr>
        <w:t>ndone</w:t>
      </w:r>
      <w:r>
        <w:rPr>
          <w:rFonts w:ascii="Cambria" w:hAnsi="Cambria"/>
          <w:szCs w:val="24"/>
          <w:lang w:val="it-IT"/>
        </w:rPr>
        <w:t xml:space="preserve"> lo stato dinamico (cioè l’orbita, e magari anche l’orientazione nello spazio e lo stato rotazionale).</w:t>
      </w:r>
    </w:p>
    <w:p w:rsidR="003D5192" w:rsidRDefault="003D5192" w:rsidP="003D5192">
      <w:pPr>
        <w:spacing w:after="200" w:line="276" w:lineRule="auto"/>
        <w:jc w:val="both"/>
        <w:rPr>
          <w:rFonts w:ascii="Cambria" w:hAnsi="Cambria"/>
          <w:b/>
          <w:szCs w:val="24"/>
          <w:lang w:val="it-IT"/>
        </w:rPr>
      </w:pPr>
      <w:r>
        <w:rPr>
          <w:rFonts w:ascii="Cambria" w:hAnsi="Cambria"/>
          <w:b/>
          <w:szCs w:val="24"/>
          <w:lang w:val="it-IT"/>
        </w:rPr>
        <w:t>Che strumentazione è richiesta?</w:t>
      </w:r>
    </w:p>
    <w:p w:rsidR="00D1599A" w:rsidRDefault="003D5192" w:rsidP="003D5192">
      <w:pPr>
        <w:spacing w:after="200" w:line="276" w:lineRule="auto"/>
        <w:jc w:val="both"/>
        <w:rPr>
          <w:rFonts w:ascii="Cambria" w:hAnsi="Cambria"/>
          <w:szCs w:val="24"/>
          <w:lang w:val="it-IT"/>
        </w:rPr>
      </w:pPr>
      <w:r>
        <w:rPr>
          <w:rFonts w:ascii="Cambria" w:hAnsi="Cambria"/>
          <w:szCs w:val="24"/>
          <w:lang w:val="it-IT"/>
        </w:rPr>
        <w:t xml:space="preserve">Condizione necessaria è la disponibilità di potenti radar (soprattutto per le orbite basse, cioè quelle che interessano nel caso dei rientri nell’atmosfera), di telescopi sensibili nell’ottico e nell’infrarosso (soprattutto per le orbite più alte) e, eventualmente, di satelliti in grado di svolgere le osservazioni richieste. Per poter essere efficace, la rete dei sensori basati a terra, cioè i radar e i telescopi, deve avere la massima distribuzione geografica possibile, in longitudine e latitudine, il che comporta un numero di </w:t>
      </w:r>
      <w:r w:rsidR="009D3607">
        <w:rPr>
          <w:rFonts w:ascii="Cambria" w:hAnsi="Cambria"/>
          <w:szCs w:val="24"/>
          <w:lang w:val="it-IT"/>
        </w:rPr>
        <w:t>installazioni non piccolo</w:t>
      </w:r>
      <w:r w:rsidR="00E86684">
        <w:rPr>
          <w:rFonts w:ascii="Cambria" w:hAnsi="Cambria"/>
          <w:szCs w:val="24"/>
          <w:lang w:val="it-IT"/>
        </w:rPr>
        <w:t xml:space="preserve"> su scala globale</w:t>
      </w:r>
      <w:r>
        <w:rPr>
          <w:rFonts w:ascii="Cambria" w:hAnsi="Cambria"/>
          <w:szCs w:val="24"/>
          <w:lang w:val="it-IT"/>
        </w:rPr>
        <w:t xml:space="preserve"> (</w:t>
      </w:r>
      <w:r w:rsidR="009D3607">
        <w:rPr>
          <w:rFonts w:ascii="Cambria" w:hAnsi="Cambria"/>
          <w:szCs w:val="24"/>
          <w:lang w:val="it-IT"/>
        </w:rPr>
        <w:t>circa</w:t>
      </w:r>
      <w:r>
        <w:rPr>
          <w:rFonts w:ascii="Cambria" w:hAnsi="Cambria"/>
          <w:szCs w:val="24"/>
          <w:lang w:val="it-IT"/>
        </w:rPr>
        <w:t xml:space="preserve"> una ventina nel caso degli Stati Uniti). </w:t>
      </w:r>
      <w:r w:rsidR="00D1599A">
        <w:rPr>
          <w:rFonts w:ascii="Cambria" w:hAnsi="Cambria"/>
          <w:szCs w:val="24"/>
          <w:lang w:val="it-IT"/>
        </w:rPr>
        <w:t>A ciò bisogna aggiungere</w:t>
      </w:r>
      <w:r>
        <w:rPr>
          <w:rFonts w:ascii="Cambria" w:hAnsi="Cambria"/>
          <w:szCs w:val="24"/>
          <w:lang w:val="it-IT"/>
        </w:rPr>
        <w:t xml:space="preserve"> </w:t>
      </w:r>
      <w:r w:rsidR="00A21F08">
        <w:rPr>
          <w:rFonts w:ascii="Cambria" w:hAnsi="Cambria"/>
          <w:szCs w:val="24"/>
          <w:lang w:val="it-IT"/>
        </w:rPr>
        <w:t xml:space="preserve">almeno </w:t>
      </w:r>
      <w:r>
        <w:rPr>
          <w:rFonts w:ascii="Cambria" w:hAnsi="Cambria"/>
          <w:szCs w:val="24"/>
          <w:lang w:val="it-IT"/>
        </w:rPr>
        <w:t>un centro di controllo per l’elaborazione dei dati raccolti e</w:t>
      </w:r>
      <w:r w:rsidR="00D1599A">
        <w:rPr>
          <w:rFonts w:ascii="Cambria" w:hAnsi="Cambria"/>
          <w:szCs w:val="24"/>
          <w:lang w:val="it-IT"/>
        </w:rPr>
        <w:t xml:space="preserve"> per pianificare al meglio </w:t>
      </w:r>
      <w:r w:rsidR="002B712A">
        <w:rPr>
          <w:rFonts w:ascii="Cambria" w:hAnsi="Cambria"/>
          <w:szCs w:val="24"/>
          <w:lang w:val="it-IT"/>
        </w:rPr>
        <w:t>l’osservazione</w:t>
      </w:r>
      <w:r w:rsidR="00D1599A">
        <w:rPr>
          <w:rFonts w:ascii="Cambria" w:hAnsi="Cambria"/>
          <w:szCs w:val="24"/>
          <w:lang w:val="it-IT"/>
        </w:rPr>
        <w:t xml:space="preserve"> degli oggetti.</w:t>
      </w:r>
      <w:r>
        <w:rPr>
          <w:rFonts w:ascii="Cambria" w:hAnsi="Cambria"/>
          <w:szCs w:val="24"/>
          <w:lang w:val="it-IT"/>
        </w:rPr>
        <w:t xml:space="preserve"> </w:t>
      </w:r>
    </w:p>
    <w:p w:rsidR="002B712A" w:rsidRDefault="002B712A" w:rsidP="003D5192">
      <w:pPr>
        <w:spacing w:after="200" w:line="276" w:lineRule="auto"/>
        <w:jc w:val="both"/>
        <w:rPr>
          <w:rFonts w:ascii="Cambria" w:hAnsi="Cambria"/>
          <w:b/>
          <w:szCs w:val="24"/>
          <w:lang w:val="it-IT"/>
        </w:rPr>
      </w:pPr>
    </w:p>
    <w:p w:rsidR="003D5192" w:rsidRDefault="003D5192" w:rsidP="003D5192">
      <w:pPr>
        <w:spacing w:after="200" w:line="276" w:lineRule="auto"/>
        <w:jc w:val="both"/>
        <w:rPr>
          <w:rFonts w:ascii="Cambria" w:hAnsi="Cambria"/>
          <w:b/>
          <w:szCs w:val="24"/>
          <w:lang w:val="it-IT"/>
        </w:rPr>
      </w:pPr>
      <w:r w:rsidRPr="00FD3821">
        <w:rPr>
          <w:rFonts w:ascii="Cambria" w:hAnsi="Cambria"/>
          <w:b/>
          <w:szCs w:val="24"/>
          <w:lang w:val="it-IT"/>
        </w:rPr>
        <w:t>Chi è in grado di effettuarla?</w:t>
      </w:r>
    </w:p>
    <w:p w:rsidR="003D5192" w:rsidRDefault="003D5192" w:rsidP="003D5192">
      <w:pPr>
        <w:spacing w:after="200" w:line="276" w:lineRule="auto"/>
        <w:jc w:val="both"/>
        <w:rPr>
          <w:rFonts w:ascii="Cambria" w:hAnsi="Cambria"/>
          <w:szCs w:val="24"/>
          <w:lang w:val="it-IT"/>
        </w:rPr>
      </w:pPr>
      <w:r>
        <w:rPr>
          <w:rFonts w:ascii="Cambria" w:hAnsi="Cambria"/>
          <w:szCs w:val="24"/>
          <w:lang w:val="it-IT"/>
        </w:rPr>
        <w:t xml:space="preserve">Questo tipo di attività è stata finora gestita </w:t>
      </w:r>
      <w:r w:rsidR="00181A43">
        <w:rPr>
          <w:rFonts w:ascii="Cambria" w:hAnsi="Cambria"/>
          <w:szCs w:val="24"/>
          <w:lang w:val="it-IT"/>
        </w:rPr>
        <w:t>prevalentemente</w:t>
      </w:r>
      <w:r>
        <w:rPr>
          <w:rFonts w:ascii="Cambria" w:hAnsi="Cambria"/>
          <w:szCs w:val="24"/>
          <w:lang w:val="it-IT"/>
        </w:rPr>
        <w:t xml:space="preserve"> da organizzazioni militari. I sistemi di sorveglianza più sviluppati sono figli della Guerra Fredda e sono appannaggio degli Stati Uniti e della Russia. </w:t>
      </w:r>
      <w:r w:rsidR="00181A43">
        <w:rPr>
          <w:rFonts w:ascii="Cambria" w:hAnsi="Cambria"/>
          <w:szCs w:val="24"/>
          <w:lang w:val="it-IT"/>
        </w:rPr>
        <w:t>Oggi, comunque, anche l’Europa (Italia compresa) dispone di sensori e di capacità, seppur più limitate, in questo ambito.</w:t>
      </w:r>
    </w:p>
    <w:p w:rsidR="003D5192" w:rsidRDefault="00181A43" w:rsidP="003D5192">
      <w:pPr>
        <w:spacing w:after="200" w:line="276" w:lineRule="auto"/>
        <w:jc w:val="both"/>
        <w:rPr>
          <w:rFonts w:ascii="Cambria" w:hAnsi="Cambria"/>
          <w:b/>
          <w:szCs w:val="24"/>
          <w:lang w:val="it-IT"/>
        </w:rPr>
      </w:pPr>
      <w:r>
        <w:rPr>
          <w:rFonts w:ascii="Cambria" w:hAnsi="Cambria"/>
          <w:b/>
          <w:szCs w:val="24"/>
          <w:lang w:val="it-IT"/>
        </w:rPr>
        <w:t>Chi sta monitorando il rientro</w:t>
      </w:r>
      <w:r w:rsidR="003D5192" w:rsidRPr="003A37FA">
        <w:rPr>
          <w:rFonts w:ascii="Cambria" w:hAnsi="Cambria"/>
          <w:b/>
          <w:szCs w:val="24"/>
          <w:lang w:val="it-IT"/>
        </w:rPr>
        <w:t>?</w:t>
      </w:r>
    </w:p>
    <w:p w:rsidR="005F3D97" w:rsidRPr="00E86684" w:rsidRDefault="00181A43" w:rsidP="003D5192">
      <w:pPr>
        <w:spacing w:after="200" w:line="276" w:lineRule="auto"/>
        <w:jc w:val="both"/>
        <w:rPr>
          <w:rFonts w:ascii="Cambria" w:hAnsi="Cambria"/>
          <w:szCs w:val="24"/>
          <w:lang w:val="it-IT"/>
        </w:rPr>
      </w:pPr>
      <w:r>
        <w:rPr>
          <w:rFonts w:ascii="Cambria" w:hAnsi="Cambria"/>
          <w:szCs w:val="24"/>
          <w:lang w:val="it-IT"/>
        </w:rPr>
        <w:t>Il rientro di Tiangong-1 è monitorato da numero</w:t>
      </w:r>
      <w:r w:rsidR="008A68B7">
        <w:rPr>
          <w:rFonts w:ascii="Cambria" w:hAnsi="Cambria"/>
          <w:szCs w:val="24"/>
          <w:lang w:val="it-IT"/>
        </w:rPr>
        <w:t>si soggetti, pubblici e privati</w:t>
      </w:r>
      <w:r>
        <w:rPr>
          <w:rFonts w:ascii="Cambria" w:hAnsi="Cambria"/>
          <w:szCs w:val="24"/>
          <w:lang w:val="it-IT"/>
        </w:rPr>
        <w:t xml:space="preserve"> </w:t>
      </w:r>
      <w:r w:rsidR="00B136EE">
        <w:rPr>
          <w:rFonts w:ascii="Cambria" w:hAnsi="Cambria"/>
          <w:szCs w:val="24"/>
          <w:lang w:val="it-IT"/>
        </w:rPr>
        <w:t>in</w:t>
      </w:r>
      <w:r>
        <w:rPr>
          <w:rFonts w:ascii="Cambria" w:hAnsi="Cambria"/>
          <w:szCs w:val="24"/>
          <w:lang w:val="it-IT"/>
        </w:rPr>
        <w:t xml:space="preserve"> </w:t>
      </w:r>
      <w:r w:rsidR="00B80B67">
        <w:rPr>
          <w:rFonts w:ascii="Cambria" w:hAnsi="Cambria"/>
          <w:szCs w:val="24"/>
          <w:lang w:val="it-IT"/>
        </w:rPr>
        <w:t>tutto il mondo, Italia compresa, in primis</w:t>
      </w:r>
      <w:r>
        <w:rPr>
          <w:rFonts w:ascii="Cambria" w:hAnsi="Cambria"/>
          <w:szCs w:val="24"/>
          <w:lang w:val="it-IT"/>
        </w:rPr>
        <w:t xml:space="preserve"> </w:t>
      </w:r>
      <w:r w:rsidR="00B80B67">
        <w:rPr>
          <w:rFonts w:ascii="Cambria" w:hAnsi="Cambria"/>
          <w:szCs w:val="24"/>
          <w:lang w:val="it-IT"/>
        </w:rPr>
        <w:t xml:space="preserve">il tavolo tecnico coordinato dal Dipartimento della Protezione Civile. </w:t>
      </w:r>
      <w:r>
        <w:rPr>
          <w:rFonts w:ascii="Cambria" w:hAnsi="Cambria"/>
          <w:szCs w:val="24"/>
          <w:lang w:val="it-IT"/>
        </w:rPr>
        <w:t>Il Laboratorio di Dinamica del Volo Spaziale dell’Istituto ISTI del Consiglio Nazionale delle Ricerche</w:t>
      </w:r>
      <w:r w:rsidR="00F56B78">
        <w:rPr>
          <w:rFonts w:ascii="Cambria" w:hAnsi="Cambria"/>
          <w:szCs w:val="24"/>
          <w:lang w:val="it-IT"/>
        </w:rPr>
        <w:t xml:space="preserve"> (CNR), a Pisa, attivo in questo settore dal 1979, da molti mesi ormai analizza l’evoluzione orbitale dell’oggetto ed elabora autonomamente previsioni di rientro distribuite a enti nazionali e internazionali.</w:t>
      </w:r>
    </w:p>
    <w:p w:rsidR="005F3D97" w:rsidRDefault="005F3D97" w:rsidP="005F3D97">
      <w:pPr>
        <w:spacing w:after="200" w:line="276" w:lineRule="auto"/>
        <w:jc w:val="both"/>
        <w:rPr>
          <w:rFonts w:ascii="Cambria" w:hAnsi="Cambria"/>
          <w:lang w:val="it-IT"/>
        </w:rPr>
      </w:pPr>
    </w:p>
    <w:p w:rsidR="007209EC" w:rsidRPr="007209EC" w:rsidRDefault="007209EC" w:rsidP="005F3D97">
      <w:pPr>
        <w:spacing w:after="200" w:line="276" w:lineRule="auto"/>
        <w:jc w:val="both"/>
        <w:rPr>
          <w:rFonts w:ascii="Arial" w:hAnsi="Arial" w:cs="Arial"/>
          <w:sz w:val="20"/>
          <w:lang w:val="it-IT"/>
        </w:rPr>
      </w:pPr>
      <w:r w:rsidRPr="007209EC">
        <w:rPr>
          <w:rFonts w:ascii="Arial" w:hAnsi="Arial" w:cs="Arial"/>
          <w:sz w:val="20"/>
          <w:lang w:val="it-IT"/>
        </w:rPr>
        <w:sym w:font="Symbol" w:char="F0D3"/>
      </w:r>
      <w:r w:rsidRPr="007209EC">
        <w:rPr>
          <w:rFonts w:ascii="Arial" w:hAnsi="Arial" w:cs="Arial"/>
          <w:sz w:val="20"/>
          <w:lang w:val="it-IT"/>
        </w:rPr>
        <w:t xml:space="preserve"> ISTI/CNR – Pisa – </w:t>
      </w:r>
      <w:r w:rsidR="008B179B">
        <w:rPr>
          <w:rFonts w:ascii="Arial" w:hAnsi="Arial" w:cs="Arial"/>
          <w:sz w:val="20"/>
          <w:lang w:val="it-IT"/>
        </w:rPr>
        <w:t>22</w:t>
      </w:r>
      <w:r w:rsidRPr="007209EC">
        <w:rPr>
          <w:rFonts w:ascii="Arial" w:hAnsi="Arial" w:cs="Arial"/>
          <w:sz w:val="20"/>
          <w:lang w:val="it-IT"/>
        </w:rPr>
        <w:t xml:space="preserve"> Marzo 2018</w:t>
      </w:r>
      <w:bookmarkStart w:id="0" w:name="_GoBack"/>
      <w:bookmarkEnd w:id="0"/>
    </w:p>
    <w:sectPr w:rsidR="007209EC" w:rsidRPr="007209EC" w:rsidSect="005D2BC9">
      <w:headerReference w:type="default" r:id="rId10"/>
      <w:footerReference w:type="default" r:id="rId11"/>
      <w:pgSz w:w="11906" w:h="16838" w:code="9"/>
      <w:pgMar w:top="1418"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01B" w:rsidRDefault="007E201B">
      <w:r>
        <w:separator/>
      </w:r>
    </w:p>
  </w:endnote>
  <w:endnote w:type="continuationSeparator" w:id="0">
    <w:p w:rsidR="007E201B" w:rsidRDefault="007E2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4B3" w:rsidRDefault="002034B3" w:rsidP="00BB1A95">
    <w:pPr>
      <w:pStyle w:val="Pidipagina"/>
      <w:jc w:val="center"/>
    </w:pPr>
  </w:p>
  <w:p w:rsidR="00BB1A95" w:rsidRDefault="00BB1A95" w:rsidP="00BB1A95">
    <w:pPr>
      <w:pStyle w:val="Pidipagina"/>
      <w:jc w:val="center"/>
    </w:pPr>
  </w:p>
  <w:p w:rsidR="0076657D" w:rsidRPr="00927C0E" w:rsidRDefault="00F428B7" w:rsidP="00C46D75">
    <w:pPr>
      <w:pStyle w:val="Pidipagina"/>
      <w:jc w:val="center"/>
    </w:pPr>
    <w:r>
      <w:rPr>
        <w:noProof/>
        <w:lang w:val="it-IT"/>
      </w:rPr>
      <w:drawing>
        <wp:inline distT="0" distB="0" distL="0" distR="0">
          <wp:extent cx="1334770" cy="19304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4770" cy="193040"/>
                  </a:xfrm>
                  <a:prstGeom prst="rect">
                    <a:avLst/>
                  </a:prstGeom>
                  <a:noFill/>
                  <a:ln>
                    <a:noFill/>
                  </a:ln>
                </pic:spPr>
              </pic:pic>
            </a:graphicData>
          </a:graphic>
        </wp:inline>
      </w:drawing>
    </w:r>
  </w:p>
  <w:p w:rsidR="002034B3" w:rsidRPr="002034B3" w:rsidRDefault="002034B3" w:rsidP="00C46D75">
    <w:pPr>
      <w:pStyle w:val="Pidipagina"/>
      <w:jc w:val="center"/>
      <w:rPr>
        <w:rFonts w:ascii="Arial" w:hAnsi="Arial" w:cs="Arial"/>
        <w:sz w:val="14"/>
        <w:szCs w:val="14"/>
      </w:rPr>
    </w:pPr>
  </w:p>
  <w:p w:rsidR="002034B3" w:rsidRPr="003D2BAF" w:rsidRDefault="003D2BAF" w:rsidP="00C46D75">
    <w:pPr>
      <w:pStyle w:val="Pidipagina"/>
      <w:jc w:val="center"/>
      <w:rPr>
        <w:rFonts w:ascii="Arial" w:hAnsi="Arial" w:cs="Arial"/>
        <w:color w:val="083B62"/>
        <w:sz w:val="14"/>
        <w:szCs w:val="14"/>
        <w:lang w:val="it-IT"/>
      </w:rPr>
    </w:pPr>
    <w:r w:rsidRPr="003D2BAF">
      <w:rPr>
        <w:rFonts w:ascii="Arial" w:hAnsi="Arial" w:cs="Arial"/>
        <w:color w:val="083B62"/>
        <w:sz w:val="14"/>
        <w:szCs w:val="14"/>
        <w:lang w:val="it-IT"/>
      </w:rPr>
      <w:t xml:space="preserve">Via G. </w:t>
    </w:r>
    <w:proofErr w:type="spellStart"/>
    <w:r w:rsidRPr="003D2BAF">
      <w:rPr>
        <w:rFonts w:ascii="Arial" w:hAnsi="Arial" w:cs="Arial"/>
        <w:color w:val="083B62"/>
        <w:sz w:val="14"/>
        <w:szCs w:val="14"/>
        <w:lang w:val="it-IT"/>
      </w:rPr>
      <w:t>Moruzzi</w:t>
    </w:r>
    <w:proofErr w:type="spellEnd"/>
    <w:r w:rsidRPr="003D2BAF">
      <w:rPr>
        <w:rFonts w:ascii="Arial" w:hAnsi="Arial" w:cs="Arial"/>
        <w:color w:val="083B62"/>
        <w:sz w:val="14"/>
        <w:szCs w:val="14"/>
        <w:lang w:val="it-IT"/>
      </w:rPr>
      <w:t xml:space="preserve"> 1 –</w:t>
    </w:r>
    <w:r w:rsidR="00836D75" w:rsidRPr="005D2BC9">
      <w:rPr>
        <w:rFonts w:ascii="Arial" w:hAnsi="Arial" w:cs="Arial"/>
        <w:color w:val="083B62"/>
        <w:sz w:val="14"/>
        <w:szCs w:val="14"/>
        <w:lang w:val="it-IT"/>
      </w:rPr>
      <w:t xml:space="preserve"> 56124</w:t>
    </w:r>
    <w:r w:rsidRPr="003D2BAF">
      <w:rPr>
        <w:rFonts w:ascii="Arial" w:hAnsi="Arial" w:cs="Arial"/>
        <w:color w:val="083B62"/>
        <w:sz w:val="14"/>
        <w:szCs w:val="14"/>
        <w:lang w:val="it-IT"/>
      </w:rPr>
      <w:t xml:space="preserve"> Pisa –</w:t>
    </w:r>
    <w:r w:rsidR="005A53F4" w:rsidRPr="005D2BC9">
      <w:rPr>
        <w:rFonts w:ascii="Arial" w:hAnsi="Arial" w:cs="Arial"/>
        <w:color w:val="083B62"/>
        <w:sz w:val="14"/>
        <w:szCs w:val="14"/>
        <w:lang w:val="it-IT"/>
      </w:rPr>
      <w:t xml:space="preserve"> </w:t>
    </w:r>
    <w:proofErr w:type="spellStart"/>
    <w:r w:rsidR="005A53F4" w:rsidRPr="005D2BC9">
      <w:rPr>
        <w:rFonts w:ascii="Arial" w:hAnsi="Arial" w:cs="Arial"/>
        <w:color w:val="083B62"/>
        <w:sz w:val="14"/>
        <w:szCs w:val="14"/>
        <w:lang w:val="it-IT"/>
      </w:rPr>
      <w:t>Italy</w:t>
    </w:r>
    <w:proofErr w:type="spellEnd"/>
    <w:r w:rsidR="005A53F4" w:rsidRPr="005D2BC9">
      <w:rPr>
        <w:rFonts w:ascii="Arial" w:hAnsi="Arial" w:cs="Arial"/>
        <w:color w:val="083B62"/>
        <w:sz w:val="14"/>
        <w:szCs w:val="14"/>
        <w:lang w:val="it-IT"/>
      </w:rPr>
      <w:t xml:space="preserve"> </w:t>
    </w:r>
  </w:p>
  <w:p w:rsidR="002034B3" w:rsidRPr="003D2BAF" w:rsidRDefault="002034B3" w:rsidP="00C46D75">
    <w:pPr>
      <w:pStyle w:val="Pidipagina"/>
      <w:jc w:val="center"/>
      <w:rPr>
        <w:rFonts w:ascii="Arial" w:hAnsi="Arial" w:cs="Arial"/>
        <w:color w:val="083B62"/>
        <w:sz w:val="14"/>
        <w:szCs w:val="14"/>
        <w:lang w:val="it-IT"/>
      </w:rPr>
    </w:pPr>
  </w:p>
  <w:p w:rsidR="00C46D75" w:rsidRPr="0076657D" w:rsidRDefault="00F428B7" w:rsidP="00C46D75">
    <w:pPr>
      <w:pStyle w:val="Pidipagina"/>
      <w:jc w:val="center"/>
    </w:pPr>
    <w:r>
      <w:rPr>
        <w:noProof/>
        <w:lang w:val="it-IT"/>
      </w:rPr>
      <w:drawing>
        <wp:inline distT="0" distB="0" distL="0" distR="0">
          <wp:extent cx="662305" cy="193040"/>
          <wp:effectExtent l="0" t="0" r="444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2305" cy="1930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01B" w:rsidRDefault="007E201B">
      <w:r>
        <w:separator/>
      </w:r>
    </w:p>
  </w:footnote>
  <w:footnote w:type="continuationSeparator" w:id="0">
    <w:p w:rsidR="007E201B" w:rsidRDefault="007E20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6D75" w:rsidRDefault="008A68B7" w:rsidP="00C46D75">
    <w:pPr>
      <w:pStyle w:val="Intestazione"/>
      <w:jc w:val="center"/>
    </w:pPr>
    <w:sdt>
      <w:sdtPr>
        <w:id w:val="2052952287"/>
        <w:docPartObj>
          <w:docPartGallery w:val="Page Numbers (Margins)"/>
          <w:docPartUnique/>
        </w:docPartObj>
      </w:sdtPr>
      <w:sdtEndPr/>
      <w:sdtContent>
        <w:r w:rsidR="0083319D">
          <w:rPr>
            <w:noProof/>
            <w:lang w:val="it-IT"/>
          </w:rPr>
          <mc:AlternateContent>
            <mc:Choice Requires="wpg">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0" r="0" b="10160"/>
                  <wp:wrapNone/>
                  <wp:docPr id="566" name="Grup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67" name="Text Box 71"/>
                          <wps:cNvSpPr txBox="1">
                            <a:spLocks noChangeArrowheads="1"/>
                          </wps:cNvSpPr>
                          <wps:spPr bwMode="auto">
                            <a:xfrm>
                              <a:off x="689" y="3263"/>
                              <a:ext cx="769" cy="36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BC9" w:rsidRDefault="001A0C07">
                                <w:pPr>
                                  <w:pStyle w:val="Intestazione"/>
                                  <w:jc w:val="center"/>
                                </w:pPr>
                                <w:r>
                                  <w:rPr>
                                    <w:sz w:val="22"/>
                                    <w:szCs w:val="22"/>
                                  </w:rPr>
                                  <w:fldChar w:fldCharType="begin"/>
                                </w:r>
                                <w:r w:rsidR="005D2BC9">
                                  <w:instrText>PAGE    \* MERGEFORMAT</w:instrText>
                                </w:r>
                                <w:r>
                                  <w:rPr>
                                    <w:sz w:val="22"/>
                                    <w:szCs w:val="22"/>
                                  </w:rPr>
                                  <w:fldChar w:fldCharType="separate"/>
                                </w:r>
                                <w:r w:rsidR="008A68B7" w:rsidRPr="008A68B7">
                                  <w:rPr>
                                    <w:rStyle w:val="Numeropagina"/>
                                    <w:b/>
                                    <w:bCs/>
                                    <w:noProof/>
                                    <w:color w:val="403152" w:themeColor="accent4" w:themeShade="80"/>
                                    <w:sz w:val="16"/>
                                    <w:szCs w:val="16"/>
                                    <w:lang w:val="it-IT"/>
                                  </w:rPr>
                                  <w:t>8</w:t>
                                </w:r>
                                <w:r>
                                  <w:rPr>
                                    <w:rStyle w:val="Numeropagina"/>
                                    <w:b/>
                                    <w:bCs/>
                                    <w:color w:val="403152" w:themeColor="accent4" w:themeShade="80"/>
                                    <w:sz w:val="16"/>
                                    <w:szCs w:val="16"/>
                                  </w:rPr>
                                  <w:fldChar w:fldCharType="end"/>
                                </w:r>
                              </w:p>
                            </w:txbxContent>
                          </wps:txbx>
                          <wps:bodyPr rot="0" vert="horz" wrap="square" lIns="0" tIns="0" rIns="0" bIns="0" anchor="ctr" anchorCtr="0" upright="1">
                            <a:noAutofit/>
                          </wps:bodyPr>
                        </wps:wsp>
                        <wpg:grpSp>
                          <wpg:cNvPr id="568" name="Group 72"/>
                          <wpg:cNvGrpSpPr>
                            <a:grpSpLocks/>
                          </wpg:cNvGrpSpPr>
                          <wpg:grpSpPr bwMode="auto">
                            <a:xfrm>
                              <a:off x="886" y="3255"/>
                              <a:ext cx="374" cy="374"/>
                              <a:chOff x="1453" y="14832"/>
                              <a:chExt cx="374" cy="374"/>
                            </a:xfrm>
                          </wpg:grpSpPr>
                          <wps:wsp>
                            <wps:cNvPr id="56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Oval 74"/>
                            <wps:cNvSpPr>
                              <a:spLocks noChangeArrowheads="1"/>
                            </wps:cNvSpPr>
                            <wps:spPr bwMode="auto">
                              <a:xfrm>
                                <a:off x="1462" y="14835"/>
                                <a:ext cx="101" cy="101"/>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uppo 70" o:spid="_x0000_s1026" style="position:absolute;left:0;text-align:left;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SGesMA&#10;AADcAAAADwAAAGRycy9kb3ducmV2LnhtbESPzarCMBSE94LvEI7g5qKpwlWpRvEH9W5cVH2AQ3Ns&#10;i81JaaLW+/RGEFwOM/MNM1s0phR3ql1hWcGgH4EgTq0uOFNwPm17ExDOI2ssLZOCJzlYzNutGcba&#10;Pjih+9FnIkDYxagg976KpXRpTgZd31bEwbvY2qAPss6krvER4KaUwygaSYMFh4UcK1rnlF6PN6OA&#10;lon9P1zdziSrzXp3KZh+5F6pbqdZTkF4avw3/Gn/aQW/ozG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SGesMAAADcAAAADwAAAAAAAAAAAAAAAACYAgAAZHJzL2Rv&#10;d25yZXYueG1sUEsFBgAAAAAEAAQA9QAAAIgDAAAAAA==&#10;" filled="f" stroked="f">
                    <v:textbox inset="0,0,0,0">
                      <w:txbxContent>
                        <w:p w:rsidR="005D2BC9" w:rsidRDefault="001A0C07">
                          <w:pPr>
                            <w:pStyle w:val="Intestazione"/>
                            <w:jc w:val="center"/>
                          </w:pPr>
                          <w:r>
                            <w:rPr>
                              <w:sz w:val="22"/>
                              <w:szCs w:val="22"/>
                            </w:rPr>
                            <w:fldChar w:fldCharType="begin"/>
                          </w:r>
                          <w:r w:rsidR="005D2BC9">
                            <w:instrText>PAGE    \* MERGEFORMAT</w:instrText>
                          </w:r>
                          <w:r>
                            <w:rPr>
                              <w:sz w:val="22"/>
                              <w:szCs w:val="22"/>
                            </w:rPr>
                            <w:fldChar w:fldCharType="separate"/>
                          </w:r>
                          <w:r w:rsidR="008A68B7" w:rsidRPr="008A68B7">
                            <w:rPr>
                              <w:rStyle w:val="Numeropagina"/>
                              <w:b/>
                              <w:bCs/>
                              <w:noProof/>
                              <w:color w:val="403152" w:themeColor="accent4" w:themeShade="80"/>
                              <w:sz w:val="16"/>
                              <w:szCs w:val="16"/>
                              <w:lang w:val="it-IT"/>
                            </w:rPr>
                            <w:t>8</w:t>
                          </w:r>
                          <w:r>
                            <w:rPr>
                              <w:rStyle w:val="Numeropagina"/>
                              <w:b/>
                              <w:bCs/>
                              <w:color w:val="403152" w:themeColor="accent4" w:themeShade="80"/>
                              <w:sz w:val="16"/>
                              <w:szCs w:val="16"/>
                            </w:rPr>
                            <w:fldChar w:fldCharType="end"/>
                          </w:r>
                        </w:p>
                      </w:txbxContent>
                    </v:textbox>
                  </v:shape>
                  <v:group id="Group 72" o:spid="_x0000_s1028"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oval id="Oval 73" o:spid="_x0000_s1029"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bJ8QA&#10;AADcAAAADwAAAGRycy9kb3ducmV2LnhtbESPQWvCQBCF7wX/wzKCl6KbCo0aXYMUhFx6qHrwOGTH&#10;bDA7G3bXmP77bqHQ4+PN+968XTnaTgzkQ+tYwdsiA0FcO91yo+ByPs7XIEJE1tg5JgXfFKDcT152&#10;WGj35C8aTrERCcKhQAUmxr6QMtSGLIaF64mTd3PeYkzSN1J7fCa47eQyy3JpseXUYLCnD0P1/fSw&#10;6Y1rcOFa1Q9cXZbmdT365tOvlJpNx8MWRKQx/h//pSut4D3fwO+YR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GyfEAAAA3AAAAA8AAAAAAAAAAAAAAAAAmAIAAGRycy9k&#10;b3ducmV2LnhtbFBLBQYAAAAABAAEAPUAAACJAwAAAAA=&#10;" filled="f" strokecolor="#84a2c6" strokeweight=".5pt"/>
                    <v:oval id="Oval 74" o:spid="_x0000_s1030"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Ysr0A&#10;AADcAAAADwAAAGRycy9kb3ducmV2LnhtbERPuwrCMBTdBf8hXMFNUwUfVKOooLhadXC7Nte22NyU&#10;Jtb692YQHA/nvVy3phQN1a6wrGA0jEAQp1YXnCm4nPeDOQjnkTWWlknBhxysV93OEmNt33yiJvGZ&#10;CCHsYlSQe1/FUro0J4NuaCviwD1sbdAHWGdS1/gO4aaU4yiaSoMFh4YcK9rllD6Tl1FQHOzout8m&#10;J3drpju5Ke9be70r1e+1mwUIT63/i3/uo1YwmYX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mYsr0AAADcAAAADwAAAAAAAAAAAAAAAACYAgAAZHJzL2Rvd25yZXYu&#10;eG1sUEsFBgAAAAAEAAQA9QAAAIIDAAAAAA==&#10;" fillcolor="#84a2c6" stroked="f"/>
                  </v:group>
                  <w10:wrap anchorx="margin" anchory="page"/>
                </v:group>
              </w:pict>
            </mc:Fallback>
          </mc:AlternateContent>
        </w:r>
      </w:sdtContent>
    </w:sdt>
    <w:r w:rsidR="00F428B7">
      <w:rPr>
        <w:noProof/>
        <w:lang w:val="it-IT"/>
      </w:rPr>
      <w:drawing>
        <wp:inline distT="0" distB="0" distL="0" distR="0">
          <wp:extent cx="1562100" cy="761365"/>
          <wp:effectExtent l="0" t="0" r="0"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761365"/>
                  </a:xfrm>
                  <a:prstGeom prst="rect">
                    <a:avLst/>
                  </a:prstGeom>
                  <a:noFill/>
                  <a:ln>
                    <a:noFill/>
                  </a:ln>
                </pic:spPr>
              </pic:pic>
            </a:graphicData>
          </a:graphic>
        </wp:inline>
      </w:drawing>
    </w:r>
  </w:p>
  <w:p w:rsidR="00AA7F8C" w:rsidRDefault="00AA7F8C" w:rsidP="00BB1A95">
    <w:pPr>
      <w:pStyle w:val="Intestazione"/>
      <w:jc w:val="center"/>
    </w:pPr>
  </w:p>
  <w:p w:rsidR="00BB1A95" w:rsidRPr="00C46D75" w:rsidRDefault="00BB1A95" w:rsidP="00BB1A95">
    <w:pPr>
      <w:pStyle w:val="Intestazion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 o:bullet="t">
        <v:imagedata r:id="rId1" o:title=""/>
      </v:shape>
    </w:pict>
  </w:numPicBullet>
  <w:abstractNum w:abstractNumId="0" w15:restartNumberingAfterBreak="0">
    <w:nsid w:val="015375DA"/>
    <w:multiLevelType w:val="hybridMultilevel"/>
    <w:tmpl w:val="1A7C73B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85736A"/>
    <w:multiLevelType w:val="hybridMultilevel"/>
    <w:tmpl w:val="EF1EFB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920D39"/>
    <w:multiLevelType w:val="hybridMultilevel"/>
    <w:tmpl w:val="F44496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535F99"/>
    <w:multiLevelType w:val="hybridMultilevel"/>
    <w:tmpl w:val="81203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B0590A"/>
    <w:multiLevelType w:val="hybridMultilevel"/>
    <w:tmpl w:val="32D43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233873"/>
    <w:multiLevelType w:val="hybridMultilevel"/>
    <w:tmpl w:val="B29C779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79A45CB6"/>
    <w:multiLevelType w:val="hybridMultilevel"/>
    <w:tmpl w:val="E422B0FE"/>
    <w:lvl w:ilvl="0" w:tplc="B54CD55A">
      <w:start w:val="1"/>
      <w:numFmt w:val="bullet"/>
      <w:lvlText w:val=""/>
      <w:lvlPicBulletId w:val="0"/>
      <w:lvlJc w:val="left"/>
      <w:pPr>
        <w:tabs>
          <w:tab w:val="num" w:pos="720"/>
        </w:tabs>
        <w:ind w:left="720" w:hanging="360"/>
      </w:pPr>
      <w:rPr>
        <w:rFonts w:ascii="Symbol" w:hAnsi="Symbol" w:hint="default"/>
      </w:rPr>
    </w:lvl>
    <w:lvl w:ilvl="1" w:tplc="53C885A0" w:tentative="1">
      <w:start w:val="1"/>
      <w:numFmt w:val="bullet"/>
      <w:lvlText w:val=""/>
      <w:lvlJc w:val="left"/>
      <w:pPr>
        <w:tabs>
          <w:tab w:val="num" w:pos="1440"/>
        </w:tabs>
        <w:ind w:left="1440" w:hanging="360"/>
      </w:pPr>
      <w:rPr>
        <w:rFonts w:ascii="Symbol" w:hAnsi="Symbol" w:hint="default"/>
      </w:rPr>
    </w:lvl>
    <w:lvl w:ilvl="2" w:tplc="C512B61C" w:tentative="1">
      <w:start w:val="1"/>
      <w:numFmt w:val="bullet"/>
      <w:lvlText w:val=""/>
      <w:lvlJc w:val="left"/>
      <w:pPr>
        <w:tabs>
          <w:tab w:val="num" w:pos="2160"/>
        </w:tabs>
        <w:ind w:left="2160" w:hanging="360"/>
      </w:pPr>
      <w:rPr>
        <w:rFonts w:ascii="Symbol" w:hAnsi="Symbol" w:hint="default"/>
      </w:rPr>
    </w:lvl>
    <w:lvl w:ilvl="3" w:tplc="0966CAA0" w:tentative="1">
      <w:start w:val="1"/>
      <w:numFmt w:val="bullet"/>
      <w:lvlText w:val=""/>
      <w:lvlJc w:val="left"/>
      <w:pPr>
        <w:tabs>
          <w:tab w:val="num" w:pos="2880"/>
        </w:tabs>
        <w:ind w:left="2880" w:hanging="360"/>
      </w:pPr>
      <w:rPr>
        <w:rFonts w:ascii="Symbol" w:hAnsi="Symbol" w:hint="default"/>
      </w:rPr>
    </w:lvl>
    <w:lvl w:ilvl="4" w:tplc="E7867E44" w:tentative="1">
      <w:start w:val="1"/>
      <w:numFmt w:val="bullet"/>
      <w:lvlText w:val=""/>
      <w:lvlJc w:val="left"/>
      <w:pPr>
        <w:tabs>
          <w:tab w:val="num" w:pos="3600"/>
        </w:tabs>
        <w:ind w:left="3600" w:hanging="360"/>
      </w:pPr>
      <w:rPr>
        <w:rFonts w:ascii="Symbol" w:hAnsi="Symbol" w:hint="default"/>
      </w:rPr>
    </w:lvl>
    <w:lvl w:ilvl="5" w:tplc="7E88B312" w:tentative="1">
      <w:start w:val="1"/>
      <w:numFmt w:val="bullet"/>
      <w:lvlText w:val=""/>
      <w:lvlJc w:val="left"/>
      <w:pPr>
        <w:tabs>
          <w:tab w:val="num" w:pos="4320"/>
        </w:tabs>
        <w:ind w:left="4320" w:hanging="360"/>
      </w:pPr>
      <w:rPr>
        <w:rFonts w:ascii="Symbol" w:hAnsi="Symbol" w:hint="default"/>
      </w:rPr>
    </w:lvl>
    <w:lvl w:ilvl="6" w:tplc="40460C54" w:tentative="1">
      <w:start w:val="1"/>
      <w:numFmt w:val="bullet"/>
      <w:lvlText w:val=""/>
      <w:lvlJc w:val="left"/>
      <w:pPr>
        <w:tabs>
          <w:tab w:val="num" w:pos="5040"/>
        </w:tabs>
        <w:ind w:left="5040" w:hanging="360"/>
      </w:pPr>
      <w:rPr>
        <w:rFonts w:ascii="Symbol" w:hAnsi="Symbol" w:hint="default"/>
      </w:rPr>
    </w:lvl>
    <w:lvl w:ilvl="7" w:tplc="668CA194" w:tentative="1">
      <w:start w:val="1"/>
      <w:numFmt w:val="bullet"/>
      <w:lvlText w:val=""/>
      <w:lvlJc w:val="left"/>
      <w:pPr>
        <w:tabs>
          <w:tab w:val="num" w:pos="5760"/>
        </w:tabs>
        <w:ind w:left="5760" w:hanging="360"/>
      </w:pPr>
      <w:rPr>
        <w:rFonts w:ascii="Symbol" w:hAnsi="Symbol" w:hint="default"/>
      </w:rPr>
    </w:lvl>
    <w:lvl w:ilvl="8" w:tplc="282C9AB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DE349EF"/>
    <w:multiLevelType w:val="hybridMultilevel"/>
    <w:tmpl w:val="EE34FBEC"/>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0"/>
  </w:num>
  <w:num w:numId="4">
    <w:abstractNumId w:val="5"/>
  </w:num>
  <w:num w:numId="5">
    <w:abstractNumId w:val="2"/>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D75"/>
    <w:rsid w:val="00000624"/>
    <w:rsid w:val="00007296"/>
    <w:rsid w:val="00013530"/>
    <w:rsid w:val="00015F6B"/>
    <w:rsid w:val="00016974"/>
    <w:rsid w:val="00017E4F"/>
    <w:rsid w:val="000232C3"/>
    <w:rsid w:val="00023EA1"/>
    <w:rsid w:val="00025A58"/>
    <w:rsid w:val="0004483B"/>
    <w:rsid w:val="000457A5"/>
    <w:rsid w:val="00053550"/>
    <w:rsid w:val="00055B73"/>
    <w:rsid w:val="00057DDB"/>
    <w:rsid w:val="000617DE"/>
    <w:rsid w:val="000641BE"/>
    <w:rsid w:val="00067B44"/>
    <w:rsid w:val="000734C6"/>
    <w:rsid w:val="00081302"/>
    <w:rsid w:val="00091437"/>
    <w:rsid w:val="00091E5F"/>
    <w:rsid w:val="00096BA7"/>
    <w:rsid w:val="000B3ECA"/>
    <w:rsid w:val="000B53A2"/>
    <w:rsid w:val="000C0411"/>
    <w:rsid w:val="000C34DF"/>
    <w:rsid w:val="000C3D39"/>
    <w:rsid w:val="000C5E8B"/>
    <w:rsid w:val="000D00F4"/>
    <w:rsid w:val="000D526C"/>
    <w:rsid w:val="000D6810"/>
    <w:rsid w:val="000E0C3F"/>
    <w:rsid w:val="000E1D78"/>
    <w:rsid w:val="000E284F"/>
    <w:rsid w:val="000F0887"/>
    <w:rsid w:val="000F4EB7"/>
    <w:rsid w:val="000F59F0"/>
    <w:rsid w:val="00104C2E"/>
    <w:rsid w:val="001061E8"/>
    <w:rsid w:val="00116905"/>
    <w:rsid w:val="001219F4"/>
    <w:rsid w:val="00123DF0"/>
    <w:rsid w:val="001311AF"/>
    <w:rsid w:val="00135C8A"/>
    <w:rsid w:val="001372D2"/>
    <w:rsid w:val="00137B9E"/>
    <w:rsid w:val="00155B5C"/>
    <w:rsid w:val="00160E07"/>
    <w:rsid w:val="00163EEF"/>
    <w:rsid w:val="001720E6"/>
    <w:rsid w:val="001759D9"/>
    <w:rsid w:val="00177057"/>
    <w:rsid w:val="00181A43"/>
    <w:rsid w:val="00191482"/>
    <w:rsid w:val="00192287"/>
    <w:rsid w:val="00195881"/>
    <w:rsid w:val="00196B98"/>
    <w:rsid w:val="00197DEE"/>
    <w:rsid w:val="001A0C07"/>
    <w:rsid w:val="001A3125"/>
    <w:rsid w:val="001A751D"/>
    <w:rsid w:val="001B0598"/>
    <w:rsid w:val="001B05D6"/>
    <w:rsid w:val="001B181C"/>
    <w:rsid w:val="001B269F"/>
    <w:rsid w:val="001B27FB"/>
    <w:rsid w:val="001B5C03"/>
    <w:rsid w:val="001C0B92"/>
    <w:rsid w:val="001C1922"/>
    <w:rsid w:val="001D2960"/>
    <w:rsid w:val="001D7379"/>
    <w:rsid w:val="001D74C1"/>
    <w:rsid w:val="001D76DF"/>
    <w:rsid w:val="001E28AB"/>
    <w:rsid w:val="001E4535"/>
    <w:rsid w:val="001F0600"/>
    <w:rsid w:val="001F1923"/>
    <w:rsid w:val="001F59B9"/>
    <w:rsid w:val="002034B3"/>
    <w:rsid w:val="002100A4"/>
    <w:rsid w:val="0021043F"/>
    <w:rsid w:val="00211D86"/>
    <w:rsid w:val="002136FF"/>
    <w:rsid w:val="002160FE"/>
    <w:rsid w:val="00220C1C"/>
    <w:rsid w:val="00231CC9"/>
    <w:rsid w:val="0023558D"/>
    <w:rsid w:val="00237790"/>
    <w:rsid w:val="00237A6B"/>
    <w:rsid w:val="0024788A"/>
    <w:rsid w:val="00254B57"/>
    <w:rsid w:val="00255685"/>
    <w:rsid w:val="00260E3B"/>
    <w:rsid w:val="00263898"/>
    <w:rsid w:val="0027035C"/>
    <w:rsid w:val="00290E6F"/>
    <w:rsid w:val="0029408C"/>
    <w:rsid w:val="002B2093"/>
    <w:rsid w:val="002B2E7D"/>
    <w:rsid w:val="002B712A"/>
    <w:rsid w:val="002C039D"/>
    <w:rsid w:val="002C7AD8"/>
    <w:rsid w:val="002D164E"/>
    <w:rsid w:val="002D2CED"/>
    <w:rsid w:val="002E00A8"/>
    <w:rsid w:val="002E0295"/>
    <w:rsid w:val="002E2A57"/>
    <w:rsid w:val="002E3CB9"/>
    <w:rsid w:val="002F0E38"/>
    <w:rsid w:val="00303BED"/>
    <w:rsid w:val="00310C02"/>
    <w:rsid w:val="00310EAC"/>
    <w:rsid w:val="003131EA"/>
    <w:rsid w:val="0031495B"/>
    <w:rsid w:val="0031552E"/>
    <w:rsid w:val="00320C48"/>
    <w:rsid w:val="003246E7"/>
    <w:rsid w:val="0032610E"/>
    <w:rsid w:val="00337C05"/>
    <w:rsid w:val="00340B55"/>
    <w:rsid w:val="003549D5"/>
    <w:rsid w:val="00355E2E"/>
    <w:rsid w:val="00360F3A"/>
    <w:rsid w:val="00372413"/>
    <w:rsid w:val="003765DF"/>
    <w:rsid w:val="00381A28"/>
    <w:rsid w:val="00386D25"/>
    <w:rsid w:val="00386DD4"/>
    <w:rsid w:val="00395424"/>
    <w:rsid w:val="00396691"/>
    <w:rsid w:val="003A23BF"/>
    <w:rsid w:val="003A5A47"/>
    <w:rsid w:val="003A6BF8"/>
    <w:rsid w:val="003B3827"/>
    <w:rsid w:val="003D0997"/>
    <w:rsid w:val="003D2BAF"/>
    <w:rsid w:val="003D40B9"/>
    <w:rsid w:val="003D5192"/>
    <w:rsid w:val="003D5AE0"/>
    <w:rsid w:val="003E0F83"/>
    <w:rsid w:val="003E2659"/>
    <w:rsid w:val="003E28D0"/>
    <w:rsid w:val="003E6412"/>
    <w:rsid w:val="003E714A"/>
    <w:rsid w:val="003F4369"/>
    <w:rsid w:val="00410E88"/>
    <w:rsid w:val="00437A17"/>
    <w:rsid w:val="0044210E"/>
    <w:rsid w:val="00444854"/>
    <w:rsid w:val="00447CF5"/>
    <w:rsid w:val="00462A0A"/>
    <w:rsid w:val="004645F2"/>
    <w:rsid w:val="004647C3"/>
    <w:rsid w:val="0046506F"/>
    <w:rsid w:val="0046643D"/>
    <w:rsid w:val="00482D01"/>
    <w:rsid w:val="004878B0"/>
    <w:rsid w:val="00495B66"/>
    <w:rsid w:val="00496C31"/>
    <w:rsid w:val="004A1785"/>
    <w:rsid w:val="004B0979"/>
    <w:rsid w:val="004C4637"/>
    <w:rsid w:val="004C550E"/>
    <w:rsid w:val="004D6035"/>
    <w:rsid w:val="004E2A60"/>
    <w:rsid w:val="004E6327"/>
    <w:rsid w:val="004E7D8F"/>
    <w:rsid w:val="00502CE8"/>
    <w:rsid w:val="00502F4A"/>
    <w:rsid w:val="00514CD5"/>
    <w:rsid w:val="00515EA1"/>
    <w:rsid w:val="0052033B"/>
    <w:rsid w:val="0052443D"/>
    <w:rsid w:val="00525355"/>
    <w:rsid w:val="00532E28"/>
    <w:rsid w:val="00537B26"/>
    <w:rsid w:val="005414F5"/>
    <w:rsid w:val="00541D59"/>
    <w:rsid w:val="0054487F"/>
    <w:rsid w:val="00552346"/>
    <w:rsid w:val="00566A49"/>
    <w:rsid w:val="005800E9"/>
    <w:rsid w:val="00585079"/>
    <w:rsid w:val="00586E8A"/>
    <w:rsid w:val="0059039D"/>
    <w:rsid w:val="00590934"/>
    <w:rsid w:val="0059151A"/>
    <w:rsid w:val="00595BB3"/>
    <w:rsid w:val="005A1E7B"/>
    <w:rsid w:val="005A4D44"/>
    <w:rsid w:val="005A53F4"/>
    <w:rsid w:val="005B1ED3"/>
    <w:rsid w:val="005B26E6"/>
    <w:rsid w:val="005B4B78"/>
    <w:rsid w:val="005C0058"/>
    <w:rsid w:val="005C2E6C"/>
    <w:rsid w:val="005C6821"/>
    <w:rsid w:val="005D2BC9"/>
    <w:rsid w:val="005E4D00"/>
    <w:rsid w:val="005E5CFB"/>
    <w:rsid w:val="005E6F3D"/>
    <w:rsid w:val="005F3D97"/>
    <w:rsid w:val="00603012"/>
    <w:rsid w:val="00606B60"/>
    <w:rsid w:val="0060704C"/>
    <w:rsid w:val="00610A9D"/>
    <w:rsid w:val="006217A8"/>
    <w:rsid w:val="00622429"/>
    <w:rsid w:val="00624666"/>
    <w:rsid w:val="00633B38"/>
    <w:rsid w:val="00635513"/>
    <w:rsid w:val="0064203E"/>
    <w:rsid w:val="00654222"/>
    <w:rsid w:val="006603B3"/>
    <w:rsid w:val="00670C33"/>
    <w:rsid w:val="00676E7F"/>
    <w:rsid w:val="00685D42"/>
    <w:rsid w:val="0069472F"/>
    <w:rsid w:val="00695A01"/>
    <w:rsid w:val="006A0938"/>
    <w:rsid w:val="006A33F5"/>
    <w:rsid w:val="006A432C"/>
    <w:rsid w:val="006A43E5"/>
    <w:rsid w:val="006A6CDB"/>
    <w:rsid w:val="006A7D1A"/>
    <w:rsid w:val="006B68D5"/>
    <w:rsid w:val="006B6E5A"/>
    <w:rsid w:val="006B7855"/>
    <w:rsid w:val="006C1033"/>
    <w:rsid w:val="006C6005"/>
    <w:rsid w:val="006C6BD2"/>
    <w:rsid w:val="006C79F8"/>
    <w:rsid w:val="006D040B"/>
    <w:rsid w:val="006F173F"/>
    <w:rsid w:val="006F26AC"/>
    <w:rsid w:val="00712CD6"/>
    <w:rsid w:val="007209EC"/>
    <w:rsid w:val="0072560C"/>
    <w:rsid w:val="00727417"/>
    <w:rsid w:val="007307FD"/>
    <w:rsid w:val="00732250"/>
    <w:rsid w:val="007620DC"/>
    <w:rsid w:val="0076657D"/>
    <w:rsid w:val="00773E63"/>
    <w:rsid w:val="00775C79"/>
    <w:rsid w:val="007824CA"/>
    <w:rsid w:val="007862CB"/>
    <w:rsid w:val="007944F4"/>
    <w:rsid w:val="007A2569"/>
    <w:rsid w:val="007A2FB9"/>
    <w:rsid w:val="007A5B5C"/>
    <w:rsid w:val="007A6C76"/>
    <w:rsid w:val="007B04D3"/>
    <w:rsid w:val="007B4E17"/>
    <w:rsid w:val="007B5046"/>
    <w:rsid w:val="007B7AAA"/>
    <w:rsid w:val="007C251E"/>
    <w:rsid w:val="007C644C"/>
    <w:rsid w:val="007C6DA9"/>
    <w:rsid w:val="007E04E2"/>
    <w:rsid w:val="007E14BD"/>
    <w:rsid w:val="007E195B"/>
    <w:rsid w:val="007E201B"/>
    <w:rsid w:val="007E46A9"/>
    <w:rsid w:val="007E4843"/>
    <w:rsid w:val="007F2DDA"/>
    <w:rsid w:val="008144B6"/>
    <w:rsid w:val="00814666"/>
    <w:rsid w:val="008300D9"/>
    <w:rsid w:val="0083319D"/>
    <w:rsid w:val="00833BF5"/>
    <w:rsid w:val="00836D75"/>
    <w:rsid w:val="008426FD"/>
    <w:rsid w:val="0085799A"/>
    <w:rsid w:val="00870361"/>
    <w:rsid w:val="00875E18"/>
    <w:rsid w:val="008820BF"/>
    <w:rsid w:val="008850A8"/>
    <w:rsid w:val="00892C5D"/>
    <w:rsid w:val="00892CA0"/>
    <w:rsid w:val="00894704"/>
    <w:rsid w:val="00894E54"/>
    <w:rsid w:val="00896B76"/>
    <w:rsid w:val="008A68B7"/>
    <w:rsid w:val="008A745F"/>
    <w:rsid w:val="008B159E"/>
    <w:rsid w:val="008B179B"/>
    <w:rsid w:val="008B4545"/>
    <w:rsid w:val="008C1BA4"/>
    <w:rsid w:val="008D5D1B"/>
    <w:rsid w:val="008D7AA3"/>
    <w:rsid w:val="008E0378"/>
    <w:rsid w:val="008F0A1B"/>
    <w:rsid w:val="008F6733"/>
    <w:rsid w:val="008F761A"/>
    <w:rsid w:val="00905470"/>
    <w:rsid w:val="009058FC"/>
    <w:rsid w:val="00905AA5"/>
    <w:rsid w:val="00913BC2"/>
    <w:rsid w:val="00914399"/>
    <w:rsid w:val="00927C0E"/>
    <w:rsid w:val="0093562D"/>
    <w:rsid w:val="00946E6E"/>
    <w:rsid w:val="00951A42"/>
    <w:rsid w:val="009522FC"/>
    <w:rsid w:val="009538B4"/>
    <w:rsid w:val="00961194"/>
    <w:rsid w:val="009611BF"/>
    <w:rsid w:val="00963F51"/>
    <w:rsid w:val="0096492A"/>
    <w:rsid w:val="00966318"/>
    <w:rsid w:val="009738C0"/>
    <w:rsid w:val="009753FA"/>
    <w:rsid w:val="0098334A"/>
    <w:rsid w:val="009968B8"/>
    <w:rsid w:val="009A5E7D"/>
    <w:rsid w:val="009B58AC"/>
    <w:rsid w:val="009B7E1E"/>
    <w:rsid w:val="009C1397"/>
    <w:rsid w:val="009C2CE2"/>
    <w:rsid w:val="009C3501"/>
    <w:rsid w:val="009C5A7C"/>
    <w:rsid w:val="009D0B9D"/>
    <w:rsid w:val="009D3607"/>
    <w:rsid w:val="009E091B"/>
    <w:rsid w:val="009F150C"/>
    <w:rsid w:val="00A024B8"/>
    <w:rsid w:val="00A12007"/>
    <w:rsid w:val="00A21F08"/>
    <w:rsid w:val="00A22AE1"/>
    <w:rsid w:val="00A24BA8"/>
    <w:rsid w:val="00A25D97"/>
    <w:rsid w:val="00A2627A"/>
    <w:rsid w:val="00A31CB0"/>
    <w:rsid w:val="00A32AFE"/>
    <w:rsid w:val="00A343BD"/>
    <w:rsid w:val="00A35B31"/>
    <w:rsid w:val="00A3602D"/>
    <w:rsid w:val="00A42034"/>
    <w:rsid w:val="00A4454B"/>
    <w:rsid w:val="00A44FBC"/>
    <w:rsid w:val="00A47EF7"/>
    <w:rsid w:val="00A56C27"/>
    <w:rsid w:val="00A642F6"/>
    <w:rsid w:val="00A71C15"/>
    <w:rsid w:val="00A71CCA"/>
    <w:rsid w:val="00A721CB"/>
    <w:rsid w:val="00A74910"/>
    <w:rsid w:val="00A77739"/>
    <w:rsid w:val="00A86CDA"/>
    <w:rsid w:val="00AA142B"/>
    <w:rsid w:val="00AA1F8F"/>
    <w:rsid w:val="00AA6067"/>
    <w:rsid w:val="00AA7062"/>
    <w:rsid w:val="00AA7F8C"/>
    <w:rsid w:val="00AB0803"/>
    <w:rsid w:val="00AB440D"/>
    <w:rsid w:val="00AB4A5D"/>
    <w:rsid w:val="00AB6F03"/>
    <w:rsid w:val="00AC3C4A"/>
    <w:rsid w:val="00AD0945"/>
    <w:rsid w:val="00AD57CA"/>
    <w:rsid w:val="00AD5EE4"/>
    <w:rsid w:val="00AE0C18"/>
    <w:rsid w:val="00AF5F49"/>
    <w:rsid w:val="00B002B8"/>
    <w:rsid w:val="00B06754"/>
    <w:rsid w:val="00B07705"/>
    <w:rsid w:val="00B127FD"/>
    <w:rsid w:val="00B136EE"/>
    <w:rsid w:val="00B23C79"/>
    <w:rsid w:val="00B25591"/>
    <w:rsid w:val="00B3110E"/>
    <w:rsid w:val="00B37E71"/>
    <w:rsid w:val="00B443A3"/>
    <w:rsid w:val="00B454D6"/>
    <w:rsid w:val="00B501A0"/>
    <w:rsid w:val="00B53827"/>
    <w:rsid w:val="00B539EF"/>
    <w:rsid w:val="00B55C89"/>
    <w:rsid w:val="00B5676C"/>
    <w:rsid w:val="00B60C19"/>
    <w:rsid w:val="00B614C4"/>
    <w:rsid w:val="00B66013"/>
    <w:rsid w:val="00B73A0A"/>
    <w:rsid w:val="00B76566"/>
    <w:rsid w:val="00B80B67"/>
    <w:rsid w:val="00B813F7"/>
    <w:rsid w:val="00B93AE2"/>
    <w:rsid w:val="00B93E9D"/>
    <w:rsid w:val="00BA0189"/>
    <w:rsid w:val="00BA0D17"/>
    <w:rsid w:val="00BA6FF9"/>
    <w:rsid w:val="00BB138E"/>
    <w:rsid w:val="00BB1A95"/>
    <w:rsid w:val="00BC6E7D"/>
    <w:rsid w:val="00BD2921"/>
    <w:rsid w:val="00BE313D"/>
    <w:rsid w:val="00BF0C40"/>
    <w:rsid w:val="00BF1593"/>
    <w:rsid w:val="00BF19BB"/>
    <w:rsid w:val="00BF6FB9"/>
    <w:rsid w:val="00BF719F"/>
    <w:rsid w:val="00BF751F"/>
    <w:rsid w:val="00C02DE5"/>
    <w:rsid w:val="00C05FAA"/>
    <w:rsid w:val="00C06E43"/>
    <w:rsid w:val="00C12902"/>
    <w:rsid w:val="00C12AAB"/>
    <w:rsid w:val="00C145A3"/>
    <w:rsid w:val="00C20CCD"/>
    <w:rsid w:val="00C303AB"/>
    <w:rsid w:val="00C30628"/>
    <w:rsid w:val="00C31702"/>
    <w:rsid w:val="00C31B38"/>
    <w:rsid w:val="00C32DA6"/>
    <w:rsid w:val="00C36561"/>
    <w:rsid w:val="00C46B12"/>
    <w:rsid w:val="00C46D75"/>
    <w:rsid w:val="00C5390A"/>
    <w:rsid w:val="00C539A1"/>
    <w:rsid w:val="00C54FB5"/>
    <w:rsid w:val="00C5574E"/>
    <w:rsid w:val="00C61161"/>
    <w:rsid w:val="00C6173D"/>
    <w:rsid w:val="00C66C09"/>
    <w:rsid w:val="00C67548"/>
    <w:rsid w:val="00C70457"/>
    <w:rsid w:val="00C87C12"/>
    <w:rsid w:val="00C91B01"/>
    <w:rsid w:val="00C92634"/>
    <w:rsid w:val="00C92FBC"/>
    <w:rsid w:val="00CA1035"/>
    <w:rsid w:val="00CA26DE"/>
    <w:rsid w:val="00CB21B6"/>
    <w:rsid w:val="00CC2BA3"/>
    <w:rsid w:val="00CC2C83"/>
    <w:rsid w:val="00CC54AA"/>
    <w:rsid w:val="00CC5944"/>
    <w:rsid w:val="00CC6B18"/>
    <w:rsid w:val="00CD0088"/>
    <w:rsid w:val="00CD2833"/>
    <w:rsid w:val="00CD3DAA"/>
    <w:rsid w:val="00CD6842"/>
    <w:rsid w:val="00CE3A9F"/>
    <w:rsid w:val="00CE4244"/>
    <w:rsid w:val="00CF7D86"/>
    <w:rsid w:val="00D02A60"/>
    <w:rsid w:val="00D02B65"/>
    <w:rsid w:val="00D1599A"/>
    <w:rsid w:val="00D23D24"/>
    <w:rsid w:val="00D25750"/>
    <w:rsid w:val="00D27382"/>
    <w:rsid w:val="00D30D08"/>
    <w:rsid w:val="00D332BD"/>
    <w:rsid w:val="00D36F4D"/>
    <w:rsid w:val="00D45335"/>
    <w:rsid w:val="00D46803"/>
    <w:rsid w:val="00D470BF"/>
    <w:rsid w:val="00D47859"/>
    <w:rsid w:val="00D503DF"/>
    <w:rsid w:val="00D50604"/>
    <w:rsid w:val="00D5235E"/>
    <w:rsid w:val="00D57754"/>
    <w:rsid w:val="00D6026F"/>
    <w:rsid w:val="00D60739"/>
    <w:rsid w:val="00D61B08"/>
    <w:rsid w:val="00D62BB4"/>
    <w:rsid w:val="00D6307F"/>
    <w:rsid w:val="00D65985"/>
    <w:rsid w:val="00D710B1"/>
    <w:rsid w:val="00D954D3"/>
    <w:rsid w:val="00D972A5"/>
    <w:rsid w:val="00D974A3"/>
    <w:rsid w:val="00DA0E72"/>
    <w:rsid w:val="00DA23EB"/>
    <w:rsid w:val="00DB3642"/>
    <w:rsid w:val="00DB76FD"/>
    <w:rsid w:val="00DB78F0"/>
    <w:rsid w:val="00DE0BC1"/>
    <w:rsid w:val="00DE1FBB"/>
    <w:rsid w:val="00DE707C"/>
    <w:rsid w:val="00E00754"/>
    <w:rsid w:val="00E03C7F"/>
    <w:rsid w:val="00E07FCB"/>
    <w:rsid w:val="00E1616D"/>
    <w:rsid w:val="00E206FD"/>
    <w:rsid w:val="00E21617"/>
    <w:rsid w:val="00E370DB"/>
    <w:rsid w:val="00E41E9D"/>
    <w:rsid w:val="00E42800"/>
    <w:rsid w:val="00E5321B"/>
    <w:rsid w:val="00E53D10"/>
    <w:rsid w:val="00E57443"/>
    <w:rsid w:val="00E64893"/>
    <w:rsid w:val="00E66211"/>
    <w:rsid w:val="00E715F2"/>
    <w:rsid w:val="00E75734"/>
    <w:rsid w:val="00E848DD"/>
    <w:rsid w:val="00E86684"/>
    <w:rsid w:val="00E91EB5"/>
    <w:rsid w:val="00EA1135"/>
    <w:rsid w:val="00EA207E"/>
    <w:rsid w:val="00EC1E7C"/>
    <w:rsid w:val="00EC3D57"/>
    <w:rsid w:val="00EC514E"/>
    <w:rsid w:val="00ED1665"/>
    <w:rsid w:val="00ED4F90"/>
    <w:rsid w:val="00EE004F"/>
    <w:rsid w:val="00EF071B"/>
    <w:rsid w:val="00F04F93"/>
    <w:rsid w:val="00F06E31"/>
    <w:rsid w:val="00F07C2E"/>
    <w:rsid w:val="00F103FF"/>
    <w:rsid w:val="00F10F06"/>
    <w:rsid w:val="00F11FC0"/>
    <w:rsid w:val="00F15E7A"/>
    <w:rsid w:val="00F16EFF"/>
    <w:rsid w:val="00F23CC3"/>
    <w:rsid w:val="00F25589"/>
    <w:rsid w:val="00F30C72"/>
    <w:rsid w:val="00F33E2E"/>
    <w:rsid w:val="00F36C7D"/>
    <w:rsid w:val="00F428B7"/>
    <w:rsid w:val="00F4524F"/>
    <w:rsid w:val="00F548F1"/>
    <w:rsid w:val="00F56B78"/>
    <w:rsid w:val="00F65145"/>
    <w:rsid w:val="00F703AE"/>
    <w:rsid w:val="00F76BED"/>
    <w:rsid w:val="00F77C11"/>
    <w:rsid w:val="00F82F31"/>
    <w:rsid w:val="00F86BC3"/>
    <w:rsid w:val="00FA1C90"/>
    <w:rsid w:val="00FB113C"/>
    <w:rsid w:val="00FB5FA0"/>
    <w:rsid w:val="00FC6644"/>
    <w:rsid w:val="00FD66CD"/>
    <w:rsid w:val="00FE453F"/>
    <w:rsid w:val="00FF519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3FC4577-93C6-48F9-BF5B-FCA32B99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30628"/>
    <w:rPr>
      <w:rFonts w:ascii="Times" w:hAnsi="Times"/>
      <w:sz w:val="24"/>
      <w:lang w:val="en-US"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C46D75"/>
    <w:pPr>
      <w:tabs>
        <w:tab w:val="center" w:pos="4819"/>
        <w:tab w:val="right" w:pos="9638"/>
      </w:tabs>
    </w:pPr>
  </w:style>
  <w:style w:type="paragraph" w:styleId="Pidipagina">
    <w:name w:val="footer"/>
    <w:basedOn w:val="Normale"/>
    <w:link w:val="PidipaginaCarattere"/>
    <w:uiPriority w:val="99"/>
    <w:rsid w:val="00C46D75"/>
    <w:pPr>
      <w:tabs>
        <w:tab w:val="center" w:pos="4819"/>
        <w:tab w:val="right" w:pos="9638"/>
      </w:tabs>
    </w:pPr>
  </w:style>
  <w:style w:type="paragraph" w:customStyle="1" w:styleId="HTMLBody">
    <w:name w:val="HTML Body"/>
    <w:rsid w:val="00C30628"/>
    <w:pPr>
      <w:autoSpaceDE w:val="0"/>
      <w:autoSpaceDN w:val="0"/>
      <w:adjustRightInd w:val="0"/>
    </w:pPr>
    <w:rPr>
      <w:rFonts w:ascii="Arial" w:hAnsi="Arial"/>
      <w:lang w:val="it-IT" w:eastAsia="it-IT"/>
    </w:rPr>
  </w:style>
  <w:style w:type="paragraph" w:customStyle="1" w:styleId="DocumentLabel">
    <w:name w:val="Document Label"/>
    <w:next w:val="Normale"/>
    <w:rsid w:val="001C1922"/>
    <w:pPr>
      <w:pBdr>
        <w:top w:val="double" w:sz="6" w:space="8" w:color="808080"/>
        <w:bottom w:val="double" w:sz="6" w:space="8" w:color="808080"/>
      </w:pBdr>
      <w:spacing w:after="40" w:line="240" w:lineRule="atLeast"/>
      <w:jc w:val="center"/>
    </w:pPr>
    <w:rPr>
      <w:rFonts w:ascii="Garamond" w:hAnsi="Garamond"/>
      <w:b/>
      <w:caps/>
      <w:spacing w:val="20"/>
      <w:sz w:val="18"/>
      <w:lang w:val="en-US" w:eastAsia="it-IT"/>
    </w:rPr>
  </w:style>
  <w:style w:type="paragraph" w:styleId="Intestazionemessaggio">
    <w:name w:val="Message Header"/>
    <w:basedOn w:val="Corpodeltesto"/>
    <w:rsid w:val="001C1922"/>
    <w:pPr>
      <w:keepLines/>
      <w:spacing w:line="240" w:lineRule="atLeast"/>
      <w:ind w:left="1080" w:hanging="1080"/>
    </w:pPr>
    <w:rPr>
      <w:rFonts w:ascii="Garamond" w:hAnsi="Garamond"/>
      <w:caps/>
      <w:sz w:val="18"/>
      <w:lang w:val="en-GB"/>
    </w:rPr>
  </w:style>
  <w:style w:type="paragraph" w:customStyle="1" w:styleId="MessageHeaderFirst">
    <w:name w:val="Message Header First"/>
    <w:basedOn w:val="Intestazionemessaggio"/>
    <w:next w:val="Intestazionemessaggio"/>
    <w:rsid w:val="001C1922"/>
    <w:pPr>
      <w:spacing w:before="360"/>
    </w:pPr>
  </w:style>
  <w:style w:type="character" w:customStyle="1" w:styleId="MessageHeaderLabel">
    <w:name w:val="Message Header Label"/>
    <w:rsid w:val="001C1922"/>
    <w:rPr>
      <w:b/>
      <w:sz w:val="18"/>
    </w:rPr>
  </w:style>
  <w:style w:type="paragraph" w:customStyle="1" w:styleId="MessageHeaderLast">
    <w:name w:val="Message Header Last"/>
    <w:basedOn w:val="Intestazionemessaggio"/>
    <w:next w:val="Corpodeltesto"/>
    <w:rsid w:val="001C1922"/>
    <w:pPr>
      <w:pBdr>
        <w:bottom w:val="single" w:sz="6" w:space="18" w:color="808080"/>
      </w:pBdr>
      <w:spacing w:after="360"/>
    </w:pPr>
  </w:style>
  <w:style w:type="paragraph" w:customStyle="1" w:styleId="Corpodeltesto">
    <w:name w:val="Corpo del testo"/>
    <w:basedOn w:val="Normale"/>
    <w:rsid w:val="001C1922"/>
    <w:pPr>
      <w:spacing w:after="120"/>
    </w:pPr>
  </w:style>
  <w:style w:type="table" w:styleId="Grigliatabella8">
    <w:name w:val="Table Grid 8"/>
    <w:basedOn w:val="Tabellanormale"/>
    <w:rsid w:val="00B443A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ommario4">
    <w:name w:val="toc 4"/>
    <w:basedOn w:val="Normale"/>
    <w:next w:val="Normale"/>
    <w:autoRedefine/>
    <w:semiHidden/>
    <w:rsid w:val="00255685"/>
    <w:pPr>
      <w:spacing w:line="300" w:lineRule="auto"/>
      <w:ind w:left="600"/>
      <w:jc w:val="both"/>
    </w:pPr>
    <w:rPr>
      <w:rFonts w:ascii="Arial" w:hAnsi="Arial"/>
      <w:sz w:val="20"/>
      <w:lang w:val="it-IT"/>
    </w:rPr>
  </w:style>
  <w:style w:type="character" w:styleId="Numeropagina">
    <w:name w:val="page number"/>
    <w:basedOn w:val="Carpredefinitoparagrafo"/>
    <w:uiPriority w:val="99"/>
    <w:rsid w:val="004C550E"/>
  </w:style>
  <w:style w:type="paragraph" w:customStyle="1" w:styleId="DecimalAligned">
    <w:name w:val="Decimal Aligned"/>
    <w:basedOn w:val="Normale"/>
    <w:uiPriority w:val="40"/>
    <w:qFormat/>
    <w:rsid w:val="00894704"/>
    <w:pPr>
      <w:tabs>
        <w:tab w:val="decimal" w:pos="360"/>
      </w:tabs>
      <w:spacing w:after="200" w:line="276" w:lineRule="auto"/>
    </w:pPr>
    <w:rPr>
      <w:rFonts w:ascii="Calibri" w:hAnsi="Calibri"/>
      <w:sz w:val="22"/>
      <w:szCs w:val="22"/>
      <w:lang w:val="it-IT" w:eastAsia="en-US"/>
    </w:rPr>
  </w:style>
  <w:style w:type="character" w:styleId="Enfasidelicata">
    <w:name w:val="Subtle Emphasis"/>
    <w:uiPriority w:val="19"/>
    <w:qFormat/>
    <w:rsid w:val="00894704"/>
    <w:rPr>
      <w:rFonts w:eastAsia="Times New Roman" w:cs="Times New Roman"/>
      <w:bCs w:val="0"/>
      <w:i/>
      <w:iCs/>
      <w:color w:val="808080"/>
      <w:szCs w:val="22"/>
      <w:lang w:val="it-IT"/>
    </w:rPr>
  </w:style>
  <w:style w:type="character" w:customStyle="1" w:styleId="PidipaginaCarattere">
    <w:name w:val="Piè di pagina Carattere"/>
    <w:link w:val="Pidipagina"/>
    <w:uiPriority w:val="99"/>
    <w:rsid w:val="003D5192"/>
    <w:rPr>
      <w:rFonts w:ascii="Times" w:hAnsi="Times"/>
      <w:sz w:val="24"/>
      <w:lang w:val="en-US" w:eastAsia="it-IT"/>
    </w:rPr>
  </w:style>
  <w:style w:type="paragraph" w:styleId="Testofumetto">
    <w:name w:val="Balloon Text"/>
    <w:basedOn w:val="Normale"/>
    <w:link w:val="TestofumettoCarattere"/>
    <w:rsid w:val="005D2BC9"/>
    <w:rPr>
      <w:rFonts w:ascii="Tahoma" w:hAnsi="Tahoma" w:cs="Tahoma"/>
      <w:sz w:val="16"/>
      <w:szCs w:val="16"/>
    </w:rPr>
  </w:style>
  <w:style w:type="character" w:customStyle="1" w:styleId="TestofumettoCarattere">
    <w:name w:val="Testo fumetto Carattere"/>
    <w:basedOn w:val="Carpredefinitoparagrafo"/>
    <w:link w:val="Testofumetto"/>
    <w:rsid w:val="005D2BC9"/>
    <w:rPr>
      <w:rFonts w:ascii="Tahoma" w:hAnsi="Tahoma" w:cs="Tahoma"/>
      <w:sz w:val="16"/>
      <w:szCs w:val="16"/>
      <w:lang w:val="en-US" w:eastAsia="it-IT"/>
    </w:rPr>
  </w:style>
  <w:style w:type="character" w:customStyle="1" w:styleId="IntestazioneCarattere">
    <w:name w:val="Intestazione Carattere"/>
    <w:basedOn w:val="Carpredefinitoparagrafo"/>
    <w:link w:val="Intestazione"/>
    <w:uiPriority w:val="99"/>
    <w:rsid w:val="005D2BC9"/>
    <w:rPr>
      <w:rFonts w:ascii="Times" w:hAnsi="Times"/>
      <w:sz w:val="24"/>
      <w:lang w:val="en-US" w:eastAsia="it-IT"/>
    </w:rPr>
  </w:style>
  <w:style w:type="character" w:customStyle="1" w:styleId="st">
    <w:name w:val="st"/>
    <w:basedOn w:val="Carpredefinitoparagrafo"/>
    <w:rsid w:val="004E2A60"/>
  </w:style>
  <w:style w:type="character" w:styleId="Enfasicorsivo">
    <w:name w:val="Emphasis"/>
    <w:basedOn w:val="Carpredefinitoparagrafo"/>
    <w:uiPriority w:val="20"/>
    <w:qFormat/>
    <w:rsid w:val="004E2A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nzipped\labdot\SFD_c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SFD_co</Template>
  <TotalTime>7</TotalTime>
  <Pages>8</Pages>
  <Words>2495</Words>
  <Characters>13682</Characters>
  <Application>Microsoft Office Word</Application>
  <DocSecurity>0</DocSecurity>
  <Lines>114</Lines>
  <Paragraphs>32</Paragraphs>
  <ScaleCrop>false</ScaleCrop>
  <HeadingPairs>
    <vt:vector size="2" baseType="variant">
      <vt:variant>
        <vt:lpstr>Titolo</vt:lpstr>
      </vt:variant>
      <vt:variant>
        <vt:i4>1</vt:i4>
      </vt:variant>
    </vt:vector>
  </HeadingPairs>
  <TitlesOfParts>
    <vt:vector size="1" baseType="lpstr">
      <vt:lpstr>MEMORANDUM DEL LABORATORIO DI DINAMICA DEL VOLO SPAZIALE</vt:lpstr>
    </vt:vector>
  </TitlesOfParts>
  <Company>CROMOZOI</Company>
  <LinksUpToDate>false</LinksUpToDate>
  <CharactersWithSpaces>16145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DEL LABORATORIO DI DINAMICA DEL VOLO SPAZIALE</dc:title>
  <dc:creator>Luciano Anselmo</dc:creator>
  <cp:lastModifiedBy>Emanuele Guerrini</cp:lastModifiedBy>
  <cp:revision>4</cp:revision>
  <cp:lastPrinted>2003-03-31T10:00:00Z</cp:lastPrinted>
  <dcterms:created xsi:type="dcterms:W3CDTF">2018-03-22T12:40:00Z</dcterms:created>
  <dcterms:modified xsi:type="dcterms:W3CDTF">2018-03-26T14:42:00Z</dcterms:modified>
</cp:coreProperties>
</file>